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3F7F" w:rsidRDefault="00A13F7F" w:rsidP="00A13F7F">
      <w:pPr>
        <w:spacing w:after="0" w:line="276" w:lineRule="auto"/>
        <w:jc w:val="center"/>
        <w:rPr>
          <w:rFonts w:ascii="Bookman Old Style" w:eastAsia="Bookman Old Style" w:hAnsi="Bookman Old Style" w:cs="Bookman Old Style"/>
          <w:b/>
          <w:sz w:val="28"/>
        </w:rPr>
      </w:pPr>
      <w:r>
        <w:rPr>
          <w:rFonts w:ascii="Bookman Old Style" w:eastAsia="Bookman Old Style" w:hAnsi="Bookman Old Style" w:cs="Bookman Old Style"/>
          <w:b/>
          <w:sz w:val="28"/>
        </w:rPr>
        <w:t>UNIVERSITY OF GONDAR</w:t>
      </w:r>
    </w:p>
    <w:p w:rsidR="00A13F7F" w:rsidRDefault="00A13F7F" w:rsidP="00A13F7F">
      <w:pPr>
        <w:spacing w:after="0" w:line="276" w:lineRule="auto"/>
        <w:jc w:val="center"/>
        <w:rPr>
          <w:rFonts w:ascii="Bookman Old Style" w:eastAsia="Bookman Old Style" w:hAnsi="Bookman Old Style" w:cs="Bookman Old Style"/>
          <w:b/>
          <w:sz w:val="28"/>
        </w:rPr>
      </w:pPr>
      <w:r>
        <w:rPr>
          <w:rFonts w:ascii="Bookman Old Style" w:eastAsia="Bookman Old Style" w:hAnsi="Bookman Old Style" w:cs="Bookman Old Style"/>
          <w:b/>
          <w:sz w:val="28"/>
        </w:rPr>
        <w:t xml:space="preserve">INSTITUTE OF BIOTECHNOLOGY </w:t>
      </w:r>
    </w:p>
    <w:p w:rsidR="00A13F7F" w:rsidRDefault="00A13F7F" w:rsidP="00A13F7F">
      <w:pPr>
        <w:spacing w:after="0" w:line="276" w:lineRule="auto"/>
        <w:jc w:val="center"/>
        <w:rPr>
          <w:rFonts w:ascii="Bookman Old Style" w:eastAsia="Bookman Old Style" w:hAnsi="Bookman Old Style" w:cs="Bookman Old Style"/>
          <w:b/>
          <w:sz w:val="28"/>
        </w:rPr>
      </w:pPr>
      <w:r>
        <w:rPr>
          <w:rFonts w:ascii="Bookman Old Style" w:eastAsia="Bookman Old Style" w:hAnsi="Bookman Old Style" w:cs="Bookman Old Style"/>
          <w:b/>
          <w:sz w:val="28"/>
        </w:rPr>
        <w:t>DEPARTMENT OF MEDICAL BIOTECHNOLOGY</w:t>
      </w:r>
    </w:p>
    <w:p w:rsidR="00A13F7F" w:rsidRDefault="00A13F7F" w:rsidP="00A13F7F">
      <w:pPr>
        <w:spacing w:after="0" w:line="276" w:lineRule="auto"/>
        <w:jc w:val="center"/>
        <w:rPr>
          <w:rFonts w:ascii="Bookman Old Style" w:eastAsia="Bookman Old Style" w:hAnsi="Bookman Old Style" w:cs="Bookman Old Style"/>
          <w:b/>
          <w:sz w:val="28"/>
        </w:rPr>
      </w:pPr>
      <w:r>
        <w:rPr>
          <w:rFonts w:ascii="Bookman Old Style" w:eastAsia="Bookman Old Style" w:hAnsi="Bookman Old Style" w:cs="Bookman Old Style"/>
          <w:b/>
          <w:sz w:val="28"/>
        </w:rPr>
        <w:t xml:space="preserve">COURSE OUTLINE </w:t>
      </w:r>
    </w:p>
    <w:p w:rsidR="00A13F7F" w:rsidRDefault="00A13F7F" w:rsidP="00A13F7F">
      <w:pPr>
        <w:spacing w:after="0" w:line="276" w:lineRule="auto"/>
        <w:jc w:val="center"/>
        <w:rPr>
          <w:rFonts w:ascii="Bookman Old Style" w:eastAsia="Bookman Old Style" w:hAnsi="Bookman Old Style" w:cs="Bookman Old Style"/>
          <w:b/>
          <w:sz w:val="28"/>
        </w:rPr>
      </w:pPr>
      <w:r>
        <w:rPr>
          <w:rFonts w:ascii="Bookman Old Style" w:eastAsia="Bookman Old Style" w:hAnsi="Bookman Old Style" w:cs="Bookman Old Style"/>
          <w:b/>
          <w:sz w:val="28"/>
        </w:rPr>
        <w:t>2018/19 Academic year</w:t>
      </w:r>
    </w:p>
    <w:p w:rsidR="00A13F7F" w:rsidRDefault="00A13F7F" w:rsidP="00A13F7F">
      <w:pPr>
        <w:spacing w:after="0" w:line="276" w:lineRule="auto"/>
        <w:rPr>
          <w:rFonts w:ascii="Bookman Old Style" w:eastAsia="Bookman Old Style" w:hAnsi="Bookman Old Style" w:cs="Bookman Old Style"/>
          <w:b/>
          <w:sz w:val="28"/>
        </w:rPr>
      </w:pPr>
    </w:p>
    <w:p w:rsidR="00A13F7F" w:rsidRDefault="00A13F7F" w:rsidP="00A13F7F">
      <w:pPr>
        <w:spacing w:after="0" w:line="276" w:lineRule="auto"/>
        <w:rPr>
          <w:rFonts w:ascii="Bookman Old Style" w:eastAsia="Bookman Old Style" w:hAnsi="Bookman Old Style" w:cs="Bookman Old Style"/>
          <w:b/>
          <w:sz w:val="28"/>
        </w:rPr>
      </w:pPr>
    </w:p>
    <w:p w:rsidR="00A13F7F" w:rsidRDefault="00A13F7F" w:rsidP="00A13F7F">
      <w:pPr>
        <w:spacing w:after="0" w:line="276" w:lineRule="auto"/>
        <w:rPr>
          <w:rFonts w:ascii="Bookman Old Style" w:eastAsia="Bookman Old Style" w:hAnsi="Bookman Old Style" w:cs="Bookman Old Style"/>
          <w:sz w:val="24"/>
        </w:rPr>
      </w:pPr>
      <w:r>
        <w:rPr>
          <w:rFonts w:ascii="Bookman Old Style" w:eastAsia="Bookman Old Style" w:hAnsi="Bookman Old Style" w:cs="Bookman Old Style"/>
          <w:b/>
          <w:sz w:val="24"/>
        </w:rPr>
        <w:t xml:space="preserve">Course title: </w:t>
      </w:r>
      <w:r w:rsidR="00942EA7">
        <w:rPr>
          <w:rFonts w:ascii="Bookman Old Style" w:eastAsia="Bookman Old Style" w:hAnsi="Bookman Old Style" w:cs="Bookman Old Style"/>
          <w:sz w:val="24"/>
        </w:rPr>
        <w:t xml:space="preserve">Molecular Diagnostics </w:t>
      </w:r>
    </w:p>
    <w:p w:rsidR="00A13F7F" w:rsidRPr="005C1AAA" w:rsidRDefault="00A13F7F" w:rsidP="00A13F7F">
      <w:pPr>
        <w:spacing w:after="0" w:line="276" w:lineRule="auto"/>
        <w:rPr>
          <w:rFonts w:ascii="Bookman Old Style" w:eastAsia="Bookman Old Style" w:hAnsi="Bookman Old Style" w:cs="Bookman Old Style"/>
          <w:color w:val="FF0000"/>
          <w:sz w:val="24"/>
        </w:rPr>
      </w:pPr>
      <w:r>
        <w:rPr>
          <w:rFonts w:ascii="Bookman Old Style" w:eastAsia="Bookman Old Style" w:hAnsi="Bookman Old Style" w:cs="Bookman Old Style"/>
          <w:b/>
          <w:sz w:val="24"/>
        </w:rPr>
        <w:t>Course number</w:t>
      </w:r>
      <w:r>
        <w:rPr>
          <w:rFonts w:ascii="Bookman Old Style" w:eastAsia="Bookman Old Style" w:hAnsi="Bookman Old Style" w:cs="Bookman Old Style"/>
          <w:sz w:val="24"/>
        </w:rPr>
        <w:t xml:space="preserve">: Biot </w:t>
      </w:r>
      <w:r w:rsidR="00942EA7">
        <w:rPr>
          <w:rFonts w:ascii="Bookman Old Style" w:eastAsia="Bookman Old Style" w:hAnsi="Bookman Old Style" w:cs="Bookman Old Style"/>
          <w:color w:val="FF0000"/>
          <w:sz w:val="24"/>
        </w:rPr>
        <w:t>642</w:t>
      </w:r>
    </w:p>
    <w:p w:rsidR="00A13F7F" w:rsidRDefault="00A13F7F" w:rsidP="00A13F7F">
      <w:pPr>
        <w:spacing w:after="0" w:line="276" w:lineRule="auto"/>
        <w:rPr>
          <w:rFonts w:ascii="Bookman Old Style" w:eastAsia="Bookman Old Style" w:hAnsi="Bookman Old Style" w:cs="Bookman Old Style"/>
          <w:sz w:val="24"/>
        </w:rPr>
      </w:pPr>
      <w:r>
        <w:rPr>
          <w:rFonts w:ascii="Bookman Old Style" w:eastAsia="Bookman Old Style" w:hAnsi="Bookman Old Style" w:cs="Bookman Old Style"/>
          <w:b/>
          <w:sz w:val="24"/>
        </w:rPr>
        <w:t>Credit:</w:t>
      </w:r>
      <w:r>
        <w:rPr>
          <w:rFonts w:ascii="Bookman Old Style" w:eastAsia="Bookman Old Style" w:hAnsi="Bookman Old Style" w:cs="Bookman Old Style"/>
          <w:sz w:val="24"/>
        </w:rPr>
        <w:t xml:space="preserve"> 3 hours per week </w:t>
      </w:r>
    </w:p>
    <w:p w:rsidR="00A13F7F" w:rsidRDefault="00A13F7F" w:rsidP="00A13F7F">
      <w:pPr>
        <w:spacing w:after="0" w:line="276" w:lineRule="auto"/>
        <w:rPr>
          <w:rFonts w:ascii="Bookman Old Style" w:eastAsia="Bookman Old Style" w:hAnsi="Bookman Old Style" w:cs="Bookman Old Style"/>
          <w:sz w:val="24"/>
        </w:rPr>
      </w:pPr>
      <w:r>
        <w:rPr>
          <w:rFonts w:ascii="Bookman Old Style" w:eastAsia="Bookman Old Style" w:hAnsi="Bookman Old Style" w:cs="Bookman Old Style"/>
          <w:b/>
          <w:sz w:val="24"/>
        </w:rPr>
        <w:t>Instructor</w:t>
      </w:r>
      <w:r>
        <w:rPr>
          <w:rFonts w:ascii="Bookman Old Style" w:eastAsia="Bookman Old Style" w:hAnsi="Bookman Old Style" w:cs="Bookman Old Style"/>
          <w:sz w:val="24"/>
        </w:rPr>
        <w:t xml:space="preserve">: Dr. Nega Berhane </w:t>
      </w:r>
    </w:p>
    <w:p w:rsidR="00A13F7F" w:rsidRDefault="00A13F7F" w:rsidP="00A13F7F">
      <w:pPr>
        <w:spacing w:after="0" w:line="276" w:lineRule="auto"/>
        <w:rPr>
          <w:rFonts w:ascii="Bookman Old Style" w:eastAsia="Bookman Old Style" w:hAnsi="Bookman Old Style" w:cs="Bookman Old Style"/>
          <w:b/>
          <w:sz w:val="24"/>
        </w:rPr>
      </w:pPr>
      <w:r>
        <w:rPr>
          <w:rFonts w:ascii="Bookman Old Style" w:eastAsia="Bookman Old Style" w:hAnsi="Bookman Old Style" w:cs="Bookman Old Style"/>
          <w:b/>
          <w:sz w:val="24"/>
        </w:rPr>
        <w:t>Course objectives:-</w:t>
      </w:r>
    </w:p>
    <w:p w:rsidR="00A13F7F" w:rsidRDefault="00A13F7F" w:rsidP="00A13F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Learning out comes:</w:t>
      </w:r>
    </w:p>
    <w:p w:rsidR="00A13F7F" w:rsidRDefault="00A13F7F" w:rsidP="00A13F7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Up on successful completion of the course students will be able to: </w:t>
      </w:r>
    </w:p>
    <w:p w:rsidR="00A13F7F" w:rsidRDefault="00A13F7F" w:rsidP="00A13F7F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Explain the basic laboratory diagnostic techniques </w:t>
      </w:r>
    </w:p>
    <w:p w:rsidR="00A13F7F" w:rsidRDefault="00A13F7F" w:rsidP="00A13F7F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Analyze group specify and strain specific nucleic acid based diagnosis</w:t>
      </w:r>
    </w:p>
    <w:p w:rsidR="00A13F7F" w:rsidRDefault="00A13F7F" w:rsidP="00A13F7F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Describe the basics of selecting gene/nucleotide sequence of pathogenic organisms as target of detection</w:t>
      </w:r>
    </w:p>
    <w:p w:rsidR="00A13F7F" w:rsidRDefault="00A13F7F" w:rsidP="00A13F7F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Elucidate the application of restriction endonuclease analysis for identification of pathogens. </w:t>
      </w:r>
    </w:p>
    <w:p w:rsidR="00A13F7F" w:rsidRDefault="00A13F7F" w:rsidP="00A13F7F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Clarify principles of development of pathogen specific DNA probe </w:t>
      </w:r>
    </w:p>
    <w:p w:rsidR="00A13F7F" w:rsidRDefault="00A13F7F" w:rsidP="00A13F7F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Describe the basic techniques and applications of Southern and Northern hybridization </w:t>
      </w:r>
    </w:p>
    <w:p w:rsidR="00A13F7F" w:rsidRDefault="00A13F7F" w:rsidP="00A13F7F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Explain the applications of PCR and real time PCR in disease diagnosis</w:t>
      </w:r>
    </w:p>
    <w:p w:rsidR="00A13F7F" w:rsidRDefault="00A13F7F" w:rsidP="00A13F7F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Cs/>
          <w:sz w:val="24"/>
          <w:szCs w:val="24"/>
        </w:rPr>
        <w:t xml:space="preserve">Reveal the applications of advanced diagnostic techniques like DNA array technology, biosensors and nanotechnology. </w:t>
      </w:r>
    </w:p>
    <w:bookmarkEnd w:id="0"/>
    <w:p w:rsidR="00A13F7F" w:rsidRDefault="00A13F7F" w:rsidP="00A13F7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13F7F" w:rsidRDefault="00A13F7F" w:rsidP="00A13F7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Course</w:t>
      </w:r>
      <w:r w:rsidRPr="00C736C7">
        <w:rPr>
          <w:rFonts w:ascii="Times New Roman" w:hAnsi="Times New Roman" w:cs="Times New Roman"/>
          <w:b/>
          <w:bCs/>
          <w:sz w:val="24"/>
          <w:szCs w:val="24"/>
        </w:rPr>
        <w:t xml:space="preserve"> content</w:t>
      </w:r>
    </w:p>
    <w:p w:rsidR="00A13F7F" w:rsidRPr="00CC11C3" w:rsidRDefault="00A13F7F" w:rsidP="00A13F7F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C11C3">
        <w:rPr>
          <w:rFonts w:ascii="Times New Roman" w:hAnsi="Times New Roman" w:cs="Times New Roman"/>
          <w:bCs/>
          <w:sz w:val="24"/>
          <w:szCs w:val="24"/>
        </w:rPr>
        <w:t>Introduction</w:t>
      </w:r>
    </w:p>
    <w:p w:rsidR="00A13F7F" w:rsidRPr="00CC11C3" w:rsidRDefault="00A13F7F" w:rsidP="00A13F7F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1C3">
        <w:rPr>
          <w:rFonts w:ascii="Times New Roman" w:hAnsi="Times New Roman" w:cs="Times New Roman"/>
          <w:bCs/>
          <w:sz w:val="24"/>
          <w:szCs w:val="24"/>
        </w:rPr>
        <w:t>Historical perspective of Molecular Diagnosis,</w:t>
      </w:r>
    </w:p>
    <w:p w:rsidR="00A13F7F" w:rsidRPr="00CC11C3" w:rsidRDefault="00A13F7F" w:rsidP="00A13F7F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1C3">
        <w:rPr>
          <w:rFonts w:ascii="Times New Roman" w:hAnsi="Times New Roman" w:cs="Times New Roman"/>
          <w:bCs/>
          <w:sz w:val="24"/>
          <w:szCs w:val="24"/>
        </w:rPr>
        <w:t xml:space="preserve"> importance of Molecular diagnostic, </w:t>
      </w:r>
    </w:p>
    <w:p w:rsidR="00A13F7F" w:rsidRDefault="00A13F7F" w:rsidP="00A13F7F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1C3">
        <w:rPr>
          <w:rFonts w:ascii="Times New Roman" w:hAnsi="Times New Roman" w:cs="Times New Roman"/>
          <w:bCs/>
          <w:sz w:val="24"/>
          <w:szCs w:val="24"/>
        </w:rPr>
        <w:t>d</w:t>
      </w:r>
      <w:r w:rsidRPr="00CC11C3">
        <w:rPr>
          <w:rFonts w:ascii="Times New Roman" w:hAnsi="Times New Roman" w:cs="Times New Roman"/>
          <w:sz w:val="24"/>
          <w:szCs w:val="24"/>
        </w:rPr>
        <w:t>evelopment of group specific and strain specific nucleic acid based diagnostics,</w:t>
      </w:r>
    </w:p>
    <w:p w:rsidR="00A13F7F" w:rsidRDefault="00A13F7F" w:rsidP="00A13F7F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1C3">
        <w:rPr>
          <w:rFonts w:ascii="Times New Roman" w:hAnsi="Times New Roman" w:cs="Times New Roman"/>
          <w:sz w:val="24"/>
          <w:szCs w:val="24"/>
        </w:rPr>
        <w:t xml:space="preserve"> basis for selection of  gene/nucleotide sequence of pathogenic organism to target for detection. </w:t>
      </w:r>
    </w:p>
    <w:p w:rsidR="00A13F7F" w:rsidRDefault="00A13F7F" w:rsidP="00A13F7F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1C3">
        <w:rPr>
          <w:rFonts w:ascii="Times New Roman" w:hAnsi="Times New Roman" w:cs="Times New Roman"/>
          <w:sz w:val="24"/>
          <w:szCs w:val="24"/>
        </w:rPr>
        <w:lastRenderedPageBreak/>
        <w:t xml:space="preserve">Application of restriction endonuclease analysis for identification of pathogens, </w:t>
      </w:r>
    </w:p>
    <w:p w:rsidR="00A13F7F" w:rsidRDefault="00A13F7F" w:rsidP="00A13F7F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1C3">
        <w:rPr>
          <w:rFonts w:ascii="Times New Roman" w:hAnsi="Times New Roman" w:cs="Times New Roman"/>
          <w:sz w:val="24"/>
          <w:szCs w:val="24"/>
        </w:rPr>
        <w:t xml:space="preserve">principle of development of pathogen specific DNA probes, </w:t>
      </w:r>
    </w:p>
    <w:p w:rsidR="00A13F7F" w:rsidRPr="00CC11C3" w:rsidRDefault="00A13F7F" w:rsidP="00A13F7F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1C3">
        <w:rPr>
          <w:rFonts w:ascii="Times New Roman" w:hAnsi="Times New Roman" w:cs="Times New Roman"/>
          <w:sz w:val="24"/>
          <w:szCs w:val="24"/>
        </w:rPr>
        <w:t>Southern and Northern hybridization.</w:t>
      </w:r>
    </w:p>
    <w:p w:rsidR="00A13F7F" w:rsidRDefault="00A13F7F" w:rsidP="00A13F7F">
      <w:pPr>
        <w:widowControl w:val="0"/>
        <w:overflowPunct w:val="0"/>
        <w:autoSpaceDE w:val="0"/>
        <w:autoSpaceDN w:val="0"/>
        <w:adjustRightInd w:val="0"/>
        <w:spacing w:after="0" w:line="378" w:lineRule="auto"/>
        <w:ind w:left="2880" w:hanging="28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Teaching strategies/methods: </w:t>
      </w:r>
      <w:r>
        <w:rPr>
          <w:rFonts w:ascii="Times New Roman" w:hAnsi="Times New Roman" w:cs="Times New Roman"/>
          <w:sz w:val="24"/>
          <w:szCs w:val="24"/>
        </w:rPr>
        <w:t>Class room lectures, seminars, review leading scientific articles,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group discussion, and practical sessions at microbial and molecular laboratories.</w:t>
      </w:r>
    </w:p>
    <w:p w:rsidR="00A13F7F" w:rsidRDefault="00A13F7F" w:rsidP="00A13F7F">
      <w:pPr>
        <w:widowControl w:val="0"/>
        <w:overflowPunct w:val="0"/>
        <w:autoSpaceDE w:val="0"/>
        <w:autoSpaceDN w:val="0"/>
        <w:adjustRightInd w:val="0"/>
        <w:spacing w:after="0" w:line="396" w:lineRule="auto"/>
        <w:ind w:left="2160" w:right="320" w:hanging="21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Assessment criteria: </w:t>
      </w:r>
      <w:r>
        <w:rPr>
          <w:rFonts w:ascii="Times New Roman" w:hAnsi="Times New Roman" w:cs="Times New Roman"/>
          <w:sz w:val="24"/>
          <w:szCs w:val="24"/>
        </w:rPr>
        <w:t>Written examinations, assignments, seminar presentation, review article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presentation.</w:t>
      </w:r>
    </w:p>
    <w:p w:rsidR="00A13F7F" w:rsidRDefault="00A13F7F" w:rsidP="00A13F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Role of instructors and students:</w:t>
      </w:r>
    </w:p>
    <w:p w:rsidR="00A13F7F" w:rsidRDefault="00A13F7F" w:rsidP="00A13F7F">
      <w:pPr>
        <w:widowControl w:val="0"/>
        <w:autoSpaceDE w:val="0"/>
        <w:autoSpaceDN w:val="0"/>
        <w:adjustRightInd w:val="0"/>
        <w:spacing w:after="0" w:line="154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A13F7F" w:rsidRPr="000E200E" w:rsidRDefault="00A13F7F" w:rsidP="00A13F7F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350" w:lineRule="exact"/>
        <w:jc w:val="both"/>
        <w:rPr>
          <w:rFonts w:ascii="Arial" w:hAnsi="Arial" w:cs="Arial"/>
          <w:sz w:val="24"/>
          <w:szCs w:val="24"/>
        </w:rPr>
      </w:pPr>
      <w:r w:rsidRPr="000E200E">
        <w:rPr>
          <w:rFonts w:ascii="Times New Roman" w:hAnsi="Times New Roman" w:cs="Times New Roman"/>
          <w:b/>
          <w:bCs/>
          <w:sz w:val="24"/>
          <w:szCs w:val="24"/>
        </w:rPr>
        <w:t xml:space="preserve">Instructors: </w:t>
      </w:r>
      <w:r w:rsidRPr="000E200E">
        <w:rPr>
          <w:rFonts w:ascii="Times New Roman" w:hAnsi="Times New Roman" w:cs="Times New Roman"/>
          <w:sz w:val="24"/>
          <w:szCs w:val="24"/>
        </w:rPr>
        <w:t>Deliver lecture, interactive learning, supervise assignments and exam</w:t>
      </w:r>
      <w:r w:rsidRPr="000E200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E200E">
        <w:rPr>
          <w:rFonts w:ascii="Times New Roman" w:hAnsi="Times New Roman" w:cs="Times New Roman"/>
          <w:sz w:val="24"/>
          <w:szCs w:val="24"/>
        </w:rPr>
        <w:t xml:space="preserve">papers. </w:t>
      </w:r>
    </w:p>
    <w:p w:rsidR="00A13F7F" w:rsidRDefault="00A13F7F" w:rsidP="00A13F7F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3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Students: </w:t>
      </w:r>
      <w:r>
        <w:rPr>
          <w:rFonts w:ascii="Times New Roman" w:hAnsi="Times New Roman" w:cs="Times New Roman"/>
          <w:sz w:val="24"/>
          <w:szCs w:val="24"/>
        </w:rPr>
        <w:t>Attend classes, active interactions in the class room and student presentation,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intensive studies and preparation of assignments and reports, presentation of assignments as per the instruction of the instructors. </w:t>
      </w:r>
    </w:p>
    <w:p w:rsidR="00A13F7F" w:rsidRDefault="00A13F7F" w:rsidP="00A13F7F">
      <w:pPr>
        <w:widowControl w:val="0"/>
        <w:autoSpaceDE w:val="0"/>
        <w:autoSpaceDN w:val="0"/>
        <w:adjustRightInd w:val="0"/>
        <w:spacing w:after="0" w:line="358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A13F7F" w:rsidRDefault="00A13F7F" w:rsidP="00A13F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Teaching support and input:</w:t>
      </w:r>
    </w:p>
    <w:p w:rsidR="00A13F7F" w:rsidRDefault="00A13F7F" w:rsidP="00A13F7F">
      <w:pPr>
        <w:widowControl w:val="0"/>
        <w:autoSpaceDE w:val="0"/>
        <w:autoSpaceDN w:val="0"/>
        <w:adjustRightInd w:val="0"/>
        <w:spacing w:after="0" w:line="138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A13F7F" w:rsidRDefault="00A13F7F" w:rsidP="00A13F7F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Teaching/Learning </w:t>
      </w:r>
    </w:p>
    <w:p w:rsidR="00A13F7F" w:rsidRDefault="00A13F7F" w:rsidP="00A13F7F">
      <w:pPr>
        <w:widowControl w:val="0"/>
        <w:autoSpaceDE w:val="0"/>
        <w:autoSpaceDN w:val="0"/>
        <w:adjustRightInd w:val="0"/>
        <w:spacing w:after="0" w:line="159" w:lineRule="exac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13F7F" w:rsidRDefault="00A13F7F" w:rsidP="00A13F7F">
      <w:pPr>
        <w:widowControl w:val="0"/>
        <w:numPr>
          <w:ilvl w:val="1"/>
          <w:numId w:val="3"/>
        </w:numPr>
        <w:tabs>
          <w:tab w:val="clear" w:pos="1440"/>
          <w:tab w:val="num" w:pos="1800"/>
        </w:tabs>
        <w:overflowPunct w:val="0"/>
        <w:autoSpaceDE w:val="0"/>
        <w:autoSpaceDN w:val="0"/>
        <w:adjustRightInd w:val="0"/>
        <w:spacing w:after="0" w:line="240" w:lineRule="auto"/>
        <w:ind w:left="1800"/>
        <w:jc w:val="both"/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White board </w:t>
      </w:r>
    </w:p>
    <w:p w:rsidR="00A13F7F" w:rsidRDefault="00A13F7F" w:rsidP="00A13F7F">
      <w:pPr>
        <w:widowControl w:val="0"/>
        <w:autoSpaceDE w:val="0"/>
        <w:autoSpaceDN w:val="0"/>
        <w:adjustRightInd w:val="0"/>
        <w:spacing w:after="0" w:line="154" w:lineRule="exact"/>
        <w:jc w:val="both"/>
        <w:rPr>
          <w:rFonts w:ascii="Arial" w:hAnsi="Arial" w:cs="Arial"/>
          <w:sz w:val="24"/>
          <w:szCs w:val="24"/>
        </w:rPr>
      </w:pPr>
    </w:p>
    <w:p w:rsidR="00A13F7F" w:rsidRDefault="00A13F7F" w:rsidP="00A13F7F">
      <w:pPr>
        <w:widowControl w:val="0"/>
        <w:numPr>
          <w:ilvl w:val="1"/>
          <w:numId w:val="3"/>
        </w:numPr>
        <w:tabs>
          <w:tab w:val="clear" w:pos="1440"/>
          <w:tab w:val="num" w:pos="1800"/>
        </w:tabs>
        <w:overflowPunct w:val="0"/>
        <w:autoSpaceDE w:val="0"/>
        <w:autoSpaceDN w:val="0"/>
        <w:adjustRightInd w:val="0"/>
        <w:spacing w:after="0" w:line="240" w:lineRule="auto"/>
        <w:ind w:left="1800"/>
        <w:jc w:val="both"/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White board markers and dusters </w:t>
      </w:r>
    </w:p>
    <w:p w:rsidR="00A13F7F" w:rsidRDefault="00A13F7F" w:rsidP="00A13F7F">
      <w:pPr>
        <w:widowControl w:val="0"/>
        <w:autoSpaceDE w:val="0"/>
        <w:autoSpaceDN w:val="0"/>
        <w:adjustRightInd w:val="0"/>
        <w:spacing w:after="0" w:line="153" w:lineRule="exact"/>
        <w:jc w:val="both"/>
        <w:rPr>
          <w:rFonts w:ascii="Arial" w:hAnsi="Arial" w:cs="Arial"/>
          <w:sz w:val="24"/>
          <w:szCs w:val="24"/>
        </w:rPr>
      </w:pPr>
    </w:p>
    <w:p w:rsidR="00A13F7F" w:rsidRDefault="00A13F7F" w:rsidP="00A13F7F">
      <w:pPr>
        <w:widowControl w:val="0"/>
        <w:numPr>
          <w:ilvl w:val="1"/>
          <w:numId w:val="3"/>
        </w:numPr>
        <w:tabs>
          <w:tab w:val="clear" w:pos="1440"/>
          <w:tab w:val="num" w:pos="1800"/>
        </w:tabs>
        <w:overflowPunct w:val="0"/>
        <w:autoSpaceDE w:val="0"/>
        <w:autoSpaceDN w:val="0"/>
        <w:adjustRightInd w:val="0"/>
        <w:spacing w:after="0" w:line="240" w:lineRule="auto"/>
        <w:ind w:left="1800"/>
        <w:jc w:val="both"/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Transparencies and overhead projector </w:t>
      </w:r>
    </w:p>
    <w:p w:rsidR="00A13F7F" w:rsidRDefault="00A13F7F" w:rsidP="00A13F7F">
      <w:pPr>
        <w:widowControl w:val="0"/>
        <w:autoSpaceDE w:val="0"/>
        <w:autoSpaceDN w:val="0"/>
        <w:adjustRightInd w:val="0"/>
        <w:spacing w:after="0" w:line="153" w:lineRule="exact"/>
        <w:jc w:val="both"/>
        <w:rPr>
          <w:rFonts w:ascii="Arial" w:hAnsi="Arial" w:cs="Arial"/>
          <w:sz w:val="24"/>
          <w:szCs w:val="24"/>
        </w:rPr>
      </w:pPr>
    </w:p>
    <w:p w:rsidR="00A13F7F" w:rsidRDefault="00A13F7F" w:rsidP="00A13F7F">
      <w:pPr>
        <w:widowControl w:val="0"/>
        <w:numPr>
          <w:ilvl w:val="1"/>
          <w:numId w:val="3"/>
        </w:numPr>
        <w:tabs>
          <w:tab w:val="clear" w:pos="1440"/>
          <w:tab w:val="num" w:pos="1800"/>
        </w:tabs>
        <w:overflowPunct w:val="0"/>
        <w:autoSpaceDE w:val="0"/>
        <w:autoSpaceDN w:val="0"/>
        <w:adjustRightInd w:val="0"/>
        <w:spacing w:after="0" w:line="240" w:lineRule="auto"/>
        <w:ind w:left="1800"/>
        <w:jc w:val="both"/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Laptop and LCD projector </w:t>
      </w:r>
    </w:p>
    <w:p w:rsidR="00A13F7F" w:rsidRDefault="00A13F7F" w:rsidP="00A13F7F">
      <w:pPr>
        <w:widowControl w:val="0"/>
        <w:autoSpaceDE w:val="0"/>
        <w:autoSpaceDN w:val="0"/>
        <w:adjustRightInd w:val="0"/>
        <w:spacing w:after="0" w:line="154" w:lineRule="exact"/>
        <w:jc w:val="both"/>
        <w:rPr>
          <w:rFonts w:ascii="Arial" w:hAnsi="Arial" w:cs="Arial"/>
          <w:sz w:val="24"/>
          <w:szCs w:val="24"/>
        </w:rPr>
      </w:pPr>
    </w:p>
    <w:p w:rsidR="00A13F7F" w:rsidRPr="002832C4" w:rsidRDefault="00A13F7F" w:rsidP="00A13F7F">
      <w:pPr>
        <w:widowControl w:val="0"/>
        <w:numPr>
          <w:ilvl w:val="1"/>
          <w:numId w:val="3"/>
        </w:numPr>
        <w:tabs>
          <w:tab w:val="clear" w:pos="1440"/>
          <w:tab w:val="num" w:pos="1800"/>
        </w:tabs>
        <w:overflowPunct w:val="0"/>
        <w:autoSpaceDE w:val="0"/>
        <w:autoSpaceDN w:val="0"/>
        <w:adjustRightInd w:val="0"/>
        <w:spacing w:after="0" w:line="240" w:lineRule="auto"/>
        <w:ind w:left="1800"/>
        <w:jc w:val="both"/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Video conference facility </w:t>
      </w:r>
    </w:p>
    <w:p w:rsidR="00A13F7F" w:rsidRDefault="00A13F7F" w:rsidP="00A13F7F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A13F7F" w:rsidRDefault="00A13F7F" w:rsidP="00A13F7F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A13F7F" w:rsidRDefault="00A13F7F" w:rsidP="00A13F7F">
      <w:pPr>
        <w:rPr>
          <w:rFonts w:ascii="Times New Roman" w:hAnsi="Times New Roman" w:cs="Times New Roman"/>
          <w:b/>
          <w:sz w:val="24"/>
          <w:szCs w:val="24"/>
        </w:rPr>
      </w:pPr>
      <w:r w:rsidRPr="00013540">
        <w:rPr>
          <w:rFonts w:ascii="Times New Roman" w:hAnsi="Times New Roman" w:cs="Times New Roman"/>
          <w:b/>
          <w:sz w:val="24"/>
          <w:szCs w:val="24"/>
        </w:rPr>
        <w:t xml:space="preserve">Reading material </w:t>
      </w:r>
    </w:p>
    <w:p w:rsidR="00A13F7F" w:rsidRDefault="00A13F7F" w:rsidP="00A13F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80B7E" w:rsidRPr="00B23A52" w:rsidRDefault="00480B7E" w:rsidP="00480B7E">
      <w:pPr>
        <w:pStyle w:val="ListParagraph"/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3A52">
        <w:rPr>
          <w:rFonts w:ascii="Times New Roman" w:hAnsi="Times New Roman" w:cs="Times New Roman"/>
          <w:sz w:val="24"/>
          <w:szCs w:val="24"/>
        </w:rPr>
        <w:t xml:space="preserve">Mayer G. (2010). The Chemical Biology of Nucleic Acids. John Wiley &amp; Sons, Ltd. </w:t>
      </w:r>
    </w:p>
    <w:p w:rsidR="00480B7E" w:rsidRPr="0070328D" w:rsidRDefault="00480B7E" w:rsidP="00480B7E">
      <w:pPr>
        <w:pStyle w:val="ListParagraph"/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328D">
        <w:rPr>
          <w:rFonts w:ascii="Times New Roman" w:hAnsi="Times New Roman" w:cs="Times New Roman"/>
          <w:sz w:val="24"/>
          <w:szCs w:val="24"/>
        </w:rPr>
        <w:t xml:space="preserve">Fitzgerald-Hayes M. and Reichsman F: (2010). DNA and Biotechnology. 3rd ed. Academic   Press, MA, USA </w:t>
      </w:r>
    </w:p>
    <w:p w:rsidR="00480B7E" w:rsidRPr="0070328D" w:rsidRDefault="00480B7E" w:rsidP="00480B7E">
      <w:pPr>
        <w:pStyle w:val="ListParagraph"/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328D">
        <w:rPr>
          <w:rFonts w:ascii="Times New Roman" w:hAnsi="Times New Roman" w:cs="Times New Roman"/>
          <w:sz w:val="24"/>
          <w:szCs w:val="24"/>
        </w:rPr>
        <w:t xml:space="preserve"> LeVine H. (2006). Genetic Engineering. 2nd ed. ABC-CLIO, Inc. </w:t>
      </w:r>
    </w:p>
    <w:p w:rsidR="00480B7E" w:rsidRPr="0070328D" w:rsidRDefault="00480B7E" w:rsidP="00480B7E">
      <w:pPr>
        <w:pStyle w:val="ListParagraph"/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328D">
        <w:rPr>
          <w:rFonts w:ascii="Times New Roman" w:hAnsi="Times New Roman" w:cs="Times New Roman"/>
          <w:sz w:val="24"/>
          <w:szCs w:val="24"/>
        </w:rPr>
        <w:t xml:space="preserve">Clark D.P.and Pazdernik N.J. (2012). Biotechnology Academic Cell Update. Academic </w:t>
      </w:r>
    </w:p>
    <w:p w:rsidR="00480B7E" w:rsidRDefault="00480B7E" w:rsidP="00480B7E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Press, MA, USA. </w:t>
      </w:r>
    </w:p>
    <w:p w:rsidR="00480B7E" w:rsidRPr="0070328D" w:rsidRDefault="00480B7E" w:rsidP="00480B7E">
      <w:pPr>
        <w:pStyle w:val="ListParagraph"/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328D">
        <w:rPr>
          <w:rFonts w:ascii="Times New Roman" w:hAnsi="Times New Roman" w:cs="Times New Roman"/>
          <w:sz w:val="24"/>
          <w:szCs w:val="24"/>
        </w:rPr>
        <w:lastRenderedPageBreak/>
        <w:t xml:space="preserve"> Dale J.W. . (2012). From Genes to Genomes. Concepts and Applications of DNA </w:t>
      </w:r>
    </w:p>
    <w:p w:rsidR="00480B7E" w:rsidRPr="00954A27" w:rsidRDefault="00480B7E" w:rsidP="00480B7E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954A27">
        <w:rPr>
          <w:rFonts w:ascii="Times New Roman" w:hAnsi="Times New Roman" w:cs="Times New Roman"/>
          <w:sz w:val="24"/>
          <w:szCs w:val="24"/>
        </w:rPr>
        <w:t>Technology. 3</w:t>
      </w:r>
      <w:r w:rsidRPr="00230B4C">
        <w:rPr>
          <w:rFonts w:ascii="Times New Roman" w:hAnsi="Times New Roman" w:cs="Times New Roman"/>
          <w:sz w:val="24"/>
          <w:szCs w:val="24"/>
        </w:rPr>
        <w:t>rd</w:t>
      </w:r>
      <w:r w:rsidRPr="00954A27">
        <w:rPr>
          <w:rFonts w:ascii="Times New Roman" w:hAnsi="Times New Roman" w:cs="Times New Roman"/>
          <w:sz w:val="24"/>
          <w:szCs w:val="24"/>
        </w:rPr>
        <w:t xml:space="preserve">. ed. John Wiley &amp; Sons, Ltd. </w:t>
      </w:r>
    </w:p>
    <w:p w:rsidR="00480B7E" w:rsidRPr="0070328D" w:rsidRDefault="00480B7E" w:rsidP="00480B7E">
      <w:pPr>
        <w:pStyle w:val="ListParagraph"/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328D">
        <w:rPr>
          <w:rFonts w:ascii="Times New Roman" w:hAnsi="Times New Roman" w:cs="Times New Roman"/>
          <w:sz w:val="24"/>
          <w:szCs w:val="24"/>
        </w:rPr>
        <w:t xml:space="preserve"> Hartwell L.H.. (2011). From Genes to Genomes. The McGraw-Hill Companies, Inc </w:t>
      </w:r>
    </w:p>
    <w:p w:rsidR="00480B7E" w:rsidRDefault="00480B7E" w:rsidP="00480B7E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 Schleef M. (2001) Plasmids for Therapy and Vaccination. Wiley-Vch Verlag GmbH. </w:t>
      </w:r>
    </w:p>
    <w:p w:rsidR="00480B7E" w:rsidRPr="00B23A52" w:rsidRDefault="00480B7E" w:rsidP="00480B7E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8. </w:t>
      </w:r>
      <w:r w:rsidRPr="00B23A52">
        <w:rPr>
          <w:rFonts w:ascii="Times New Roman" w:hAnsi="Times New Roman" w:cs="Times New Roman"/>
        </w:rPr>
        <w:t xml:space="preserve">Grandi G. (2004) Genomics, Proteomics and Vaccines. John Wiley &amp; Sons, Ltd. </w:t>
      </w:r>
    </w:p>
    <w:p w:rsidR="00480B7E" w:rsidRDefault="00480B7E" w:rsidP="00480B7E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9. </w:t>
      </w:r>
      <w:r w:rsidRPr="00B23A52">
        <w:rPr>
          <w:rFonts w:ascii="Times New Roman" w:hAnsi="Times New Roman" w:cs="Times New Roman"/>
        </w:rPr>
        <w:t xml:space="preserve">Dübel S. (2007) Handbook of Therapeutic Antibodies. Vol I. Wiley-Vch Verlag GmbH &amp; Co. </w:t>
      </w:r>
      <w:r>
        <w:rPr>
          <w:rFonts w:ascii="Times New Roman" w:hAnsi="Times New Roman" w:cs="Times New Roman"/>
        </w:rPr>
        <w:t xml:space="preserve"> </w:t>
      </w:r>
    </w:p>
    <w:p w:rsidR="00480B7E" w:rsidRPr="00B23A52" w:rsidRDefault="00480B7E" w:rsidP="00480B7E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  <w:r w:rsidRPr="00B23A52">
        <w:rPr>
          <w:rFonts w:ascii="Times New Roman" w:hAnsi="Times New Roman" w:cs="Times New Roman"/>
        </w:rPr>
        <w:t xml:space="preserve">KGaA. </w:t>
      </w:r>
    </w:p>
    <w:p w:rsidR="00480B7E" w:rsidRDefault="00480B7E" w:rsidP="00480B7E">
      <w:pPr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Smith, J. (2009). Biotechnology, 5</w:t>
      </w:r>
      <w:r>
        <w:rPr>
          <w:rFonts w:ascii="Times New Roman" w:hAnsi="Times New Roman" w:cs="Times New Roman"/>
          <w:sz w:val="31"/>
          <w:szCs w:val="31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ed. Cambridge University Press, New York. </w:t>
      </w:r>
    </w:p>
    <w:p w:rsidR="00480B7E" w:rsidRDefault="00480B7E" w:rsidP="00480B7E">
      <w:pPr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360" w:lineRule="auto"/>
        <w:ind w:right="5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Orwig, Kyle E., Hermann, Brian P. (Eds.) (2011). Male Germline Stem Cells: Developmental and Regenerative Potential. </w:t>
      </w:r>
    </w:p>
    <w:p w:rsidR="00480B7E" w:rsidRDefault="00480B7E" w:rsidP="00480B7E">
      <w:pPr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360" w:lineRule="auto"/>
        <w:ind w:right="5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Series: Stem Cell Biology and Regenerative Medicine. </w:t>
      </w:r>
    </w:p>
    <w:p w:rsidR="00480B7E" w:rsidRDefault="00480B7E" w:rsidP="00480B7E">
      <w:pPr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Stem Cells and Regenerative Medicine: From Molecular Embryology to Tissue Engineering. Appasani, Krishnarao, Appasani, Raghu K. (Eds.) (2011). Series: Stem Cell Biology and Regenerative Medicine </w:t>
      </w:r>
    </w:p>
    <w:p w:rsidR="00480B7E" w:rsidRDefault="00480B7E" w:rsidP="00480B7E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480B7E" w:rsidRDefault="00480B7E" w:rsidP="00480B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80B7E" w:rsidRDefault="00480B7E" w:rsidP="00480B7E">
      <w:pPr>
        <w:pStyle w:val="ListParagraph"/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</w:p>
    <w:p w:rsidR="00480B7E" w:rsidRDefault="00480B7E" w:rsidP="00480B7E">
      <w:pPr>
        <w:pStyle w:val="ListParagraph"/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</w:p>
    <w:p w:rsidR="00480B7E" w:rsidRDefault="00480B7E" w:rsidP="00480B7E">
      <w:pPr>
        <w:pStyle w:val="ListParagraph"/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</w:p>
    <w:p w:rsidR="00480B7E" w:rsidRDefault="00480B7E" w:rsidP="00480B7E">
      <w:pPr>
        <w:pStyle w:val="ListParagraph"/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</w:p>
    <w:p w:rsidR="00480B7E" w:rsidRDefault="00480B7E" w:rsidP="00480B7E">
      <w:pPr>
        <w:pStyle w:val="ListParagraph"/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</w:p>
    <w:p w:rsidR="00480B7E" w:rsidRDefault="00480B7E" w:rsidP="00480B7E">
      <w:pPr>
        <w:pStyle w:val="ListParagraph"/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</w:p>
    <w:p w:rsidR="00480B7E" w:rsidRDefault="00480B7E" w:rsidP="00480B7E">
      <w:pPr>
        <w:pStyle w:val="ListParagraph"/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</w:p>
    <w:p w:rsidR="00480B7E" w:rsidRDefault="00480B7E" w:rsidP="00480B7E">
      <w:pPr>
        <w:pStyle w:val="ListParagraph"/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</w:p>
    <w:p w:rsidR="00480B7E" w:rsidRDefault="00480B7E" w:rsidP="00480B7E">
      <w:pPr>
        <w:pStyle w:val="ListParagraph"/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</w:p>
    <w:p w:rsidR="00480B7E" w:rsidRDefault="00480B7E" w:rsidP="00480B7E">
      <w:pPr>
        <w:pStyle w:val="ListParagraph"/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</w:p>
    <w:p w:rsidR="00EE46F2" w:rsidRDefault="00EE46F2"/>
    <w:sectPr w:rsidR="00EE46F2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0713" w:rsidRDefault="00750713" w:rsidP="005C1AAA">
      <w:pPr>
        <w:spacing w:after="0" w:line="240" w:lineRule="auto"/>
      </w:pPr>
      <w:r>
        <w:separator/>
      </w:r>
    </w:p>
  </w:endnote>
  <w:endnote w:type="continuationSeparator" w:id="0">
    <w:p w:rsidR="00750713" w:rsidRDefault="00750713" w:rsidP="005C1A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1082367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C1AAA" w:rsidRDefault="005C1AAA">
        <w:pPr>
          <w:pStyle w:val="Footer"/>
          <w:jc w:val="right"/>
        </w:pPr>
        <w:r>
          <w:t xml:space="preserve">Molecular Diagnostics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C49D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C1AAA" w:rsidRDefault="005C1AA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0713" w:rsidRDefault="00750713" w:rsidP="005C1AAA">
      <w:pPr>
        <w:spacing w:after="0" w:line="240" w:lineRule="auto"/>
      </w:pPr>
      <w:r>
        <w:separator/>
      </w:r>
    </w:p>
  </w:footnote>
  <w:footnote w:type="continuationSeparator" w:id="0">
    <w:p w:rsidR="00750713" w:rsidRDefault="00750713" w:rsidP="005C1A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1AAA" w:rsidRDefault="005C1AAA">
    <w:pPr>
      <w:pStyle w:val="Header"/>
    </w:pPr>
  </w:p>
  <w:p w:rsidR="005C1AAA" w:rsidRDefault="005C1AAA">
    <w:pPr>
      <w:pStyle w:val="Header"/>
    </w:pPr>
    <w:r>
      <w:t>Department of Medical Biotechnology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A26"/>
    <w:multiLevelType w:val="hybridMultilevel"/>
    <w:tmpl w:val="00000CED"/>
    <w:lvl w:ilvl="0" w:tplc="00001255">
      <w:start w:val="9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000124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25CC"/>
    <w:multiLevelType w:val="hybridMultilevel"/>
    <w:tmpl w:val="00003D0D"/>
    <w:lvl w:ilvl="0" w:tplc="00006F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275B"/>
    <w:multiLevelType w:val="hybridMultilevel"/>
    <w:tmpl w:val="00004962"/>
    <w:lvl w:ilvl="0" w:tplc="00003C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8C36462"/>
    <w:multiLevelType w:val="hybridMultilevel"/>
    <w:tmpl w:val="9C6A026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2F1D3B"/>
    <w:multiLevelType w:val="hybridMultilevel"/>
    <w:tmpl w:val="DD828836"/>
    <w:lvl w:ilvl="0" w:tplc="E97C01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EastAsia" w:hAnsi="Times New Roman" w:cs="Times New Roman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59BC4C59"/>
    <w:multiLevelType w:val="hybridMultilevel"/>
    <w:tmpl w:val="C9B6DF2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A76D87"/>
    <w:multiLevelType w:val="multilevel"/>
    <w:tmpl w:val="F96652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F7F"/>
    <w:rsid w:val="00111536"/>
    <w:rsid w:val="00345875"/>
    <w:rsid w:val="00480B7E"/>
    <w:rsid w:val="004C49DF"/>
    <w:rsid w:val="005C1AAA"/>
    <w:rsid w:val="00750713"/>
    <w:rsid w:val="00942EA7"/>
    <w:rsid w:val="00A13F7F"/>
    <w:rsid w:val="00BA75B4"/>
    <w:rsid w:val="00EE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62FA96-44FA-4E86-BCF9-40215549F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3F7F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3F7F"/>
    <w:pPr>
      <w:spacing w:after="200" w:line="276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C1A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1AAA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5C1A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1AAA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543</Words>
  <Characters>3100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</cp:revision>
  <dcterms:created xsi:type="dcterms:W3CDTF">2019-04-22T07:56:00Z</dcterms:created>
  <dcterms:modified xsi:type="dcterms:W3CDTF">2019-06-19T06:54:00Z</dcterms:modified>
</cp:coreProperties>
</file>