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948" w:rsidRPr="000F100B" w:rsidRDefault="00403948" w:rsidP="00403948">
      <w:pPr>
        <w:pStyle w:val="Heading3"/>
      </w:pPr>
      <w:r w:rsidRPr="00CC4535">
        <w:t>PRIOR YEAR’S AUDIT MATTERS</w:t>
      </w:r>
    </w:p>
    <w:p w:rsidR="00403948" w:rsidRPr="000F100B" w:rsidRDefault="00403948" w:rsidP="00403948">
      <w:pPr>
        <w:rPr>
          <w:rFonts w:ascii="Arial" w:hAnsi="Arial" w:cs="Arial"/>
          <w:b/>
          <w:color w:val="0000FF"/>
          <w:sz w:val="20"/>
          <w:u w:val="single"/>
        </w:rPr>
      </w:pPr>
    </w:p>
    <w:tbl>
      <w:tblPr>
        <w:tblStyle w:val="TableGrid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620"/>
        <w:gridCol w:w="1620"/>
        <w:gridCol w:w="1653"/>
        <w:gridCol w:w="1407"/>
        <w:gridCol w:w="1080"/>
        <w:gridCol w:w="1080"/>
      </w:tblGrid>
      <w:tr w:rsidR="00403948" w:rsidRPr="000F100B" w:rsidTr="00241032">
        <w:tc>
          <w:tcPr>
            <w:tcW w:w="1620" w:type="dxa"/>
          </w:tcPr>
          <w:p w:rsidR="00403948" w:rsidRPr="000F100B" w:rsidRDefault="00403948" w:rsidP="00241032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C4535">
              <w:rPr>
                <w:rFonts w:ascii="Arial" w:hAnsi="Arial" w:cs="Arial"/>
                <w:b/>
                <w:sz w:val="20"/>
              </w:rPr>
              <w:t>Auditee</w:t>
            </w:r>
            <w:proofErr w:type="spellEnd"/>
            <w:r w:rsidRPr="00CC4535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620" w:type="dxa"/>
          </w:tcPr>
          <w:p w:rsidR="00403948" w:rsidRPr="000F100B" w:rsidRDefault="00403948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403948" w:rsidRPr="000F100B" w:rsidRDefault="00403948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Reviewed by:</w:t>
            </w:r>
          </w:p>
        </w:tc>
        <w:tc>
          <w:tcPr>
            <w:tcW w:w="1407" w:type="dxa"/>
          </w:tcPr>
          <w:p w:rsidR="00403948" w:rsidRPr="000F100B" w:rsidRDefault="00403948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080" w:type="dxa"/>
          </w:tcPr>
          <w:p w:rsidR="00403948" w:rsidRPr="000F100B" w:rsidRDefault="00403948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Rank</w:t>
            </w:r>
          </w:p>
        </w:tc>
        <w:tc>
          <w:tcPr>
            <w:tcW w:w="1080" w:type="dxa"/>
          </w:tcPr>
          <w:p w:rsidR="00403948" w:rsidRPr="000F100B" w:rsidRDefault="00403948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</w:t>
            </w:r>
          </w:p>
        </w:tc>
      </w:tr>
      <w:tr w:rsidR="00403948" w:rsidRPr="000F100B" w:rsidTr="00241032">
        <w:tc>
          <w:tcPr>
            <w:tcW w:w="1620" w:type="dxa"/>
          </w:tcPr>
          <w:p w:rsidR="00403948" w:rsidRPr="000F100B" w:rsidRDefault="00403948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Period end:</w:t>
            </w:r>
          </w:p>
        </w:tc>
        <w:tc>
          <w:tcPr>
            <w:tcW w:w="1620" w:type="dxa"/>
          </w:tcPr>
          <w:p w:rsidR="00403948" w:rsidRPr="000F100B" w:rsidRDefault="00403948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403948" w:rsidRPr="000F100B" w:rsidRDefault="00403948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1</w:t>
            </w:r>
          </w:p>
        </w:tc>
        <w:tc>
          <w:tcPr>
            <w:tcW w:w="1407" w:type="dxa"/>
          </w:tcPr>
          <w:p w:rsidR="00403948" w:rsidRPr="000F100B" w:rsidRDefault="00403948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403948" w:rsidRPr="000F100B" w:rsidRDefault="00403948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403948" w:rsidRPr="000F100B" w:rsidRDefault="00403948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03948" w:rsidRPr="000F100B" w:rsidTr="00241032">
        <w:tc>
          <w:tcPr>
            <w:tcW w:w="1620" w:type="dxa"/>
          </w:tcPr>
          <w:p w:rsidR="00403948" w:rsidRPr="000F100B" w:rsidRDefault="00403948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Prepared by:</w:t>
            </w:r>
          </w:p>
        </w:tc>
        <w:tc>
          <w:tcPr>
            <w:tcW w:w="1620" w:type="dxa"/>
          </w:tcPr>
          <w:p w:rsidR="00403948" w:rsidRPr="000F100B" w:rsidRDefault="00403948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403948" w:rsidRPr="000F100B" w:rsidRDefault="00403948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2</w:t>
            </w:r>
          </w:p>
        </w:tc>
        <w:tc>
          <w:tcPr>
            <w:tcW w:w="1407" w:type="dxa"/>
          </w:tcPr>
          <w:p w:rsidR="00403948" w:rsidRPr="000F100B" w:rsidRDefault="00403948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403948" w:rsidRPr="000F100B" w:rsidRDefault="00403948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403948" w:rsidRPr="000F100B" w:rsidRDefault="00403948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03948" w:rsidRPr="000F100B" w:rsidTr="00241032">
        <w:tc>
          <w:tcPr>
            <w:tcW w:w="1620" w:type="dxa"/>
          </w:tcPr>
          <w:p w:rsidR="00403948" w:rsidRPr="000F100B" w:rsidRDefault="00403948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Rank:</w:t>
            </w:r>
          </w:p>
        </w:tc>
        <w:tc>
          <w:tcPr>
            <w:tcW w:w="1620" w:type="dxa"/>
          </w:tcPr>
          <w:p w:rsidR="00403948" w:rsidRPr="000F100B" w:rsidRDefault="00403948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403948" w:rsidRPr="000F100B" w:rsidRDefault="00403948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3</w:t>
            </w:r>
          </w:p>
        </w:tc>
        <w:tc>
          <w:tcPr>
            <w:tcW w:w="1407" w:type="dxa"/>
          </w:tcPr>
          <w:p w:rsidR="00403948" w:rsidRPr="000F100B" w:rsidRDefault="00403948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403948" w:rsidRPr="000F100B" w:rsidRDefault="00403948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403948" w:rsidRPr="000F100B" w:rsidRDefault="00403948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03948" w:rsidRPr="000F100B" w:rsidTr="00241032">
        <w:tc>
          <w:tcPr>
            <w:tcW w:w="1620" w:type="dxa"/>
          </w:tcPr>
          <w:p w:rsidR="00403948" w:rsidRPr="000F100B" w:rsidRDefault="00403948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1620" w:type="dxa"/>
          </w:tcPr>
          <w:p w:rsidR="00403948" w:rsidRPr="000F100B" w:rsidRDefault="00403948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403948" w:rsidRPr="000F100B" w:rsidRDefault="00403948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07" w:type="dxa"/>
          </w:tcPr>
          <w:p w:rsidR="00403948" w:rsidRPr="000F100B" w:rsidRDefault="00403948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403948" w:rsidRPr="000F100B" w:rsidRDefault="00403948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403948" w:rsidRPr="000F100B" w:rsidRDefault="00403948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403948" w:rsidRPr="000F100B" w:rsidRDefault="00403948" w:rsidP="00403948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</w:rPr>
      </w:pPr>
      <w:r w:rsidRPr="00CC4535">
        <w:rPr>
          <w:rFonts w:ascii="Arial" w:hAnsi="Arial" w:cs="Arial"/>
          <w:sz w:val="20"/>
        </w:rPr>
        <w:t>.</w:t>
      </w:r>
    </w:p>
    <w:p w:rsidR="00403948" w:rsidRPr="000F100B" w:rsidRDefault="00403948" w:rsidP="00403948">
      <w:pPr>
        <w:rPr>
          <w:rFonts w:ascii="Arial" w:hAnsi="Arial" w:cs="Arial"/>
          <w:b/>
          <w:color w:val="000000"/>
          <w:sz w:val="20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3816"/>
        <w:gridCol w:w="3969"/>
      </w:tblGrid>
      <w:tr w:rsidR="00403948" w:rsidRPr="000F100B" w:rsidTr="00241032">
        <w:tc>
          <w:tcPr>
            <w:tcW w:w="828" w:type="dxa"/>
          </w:tcPr>
          <w:p w:rsidR="00403948" w:rsidRPr="000F100B" w:rsidRDefault="00403948" w:rsidP="0024103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C4535">
              <w:rPr>
                <w:rFonts w:ascii="Arial" w:hAnsi="Arial" w:cs="Arial"/>
                <w:b/>
                <w:color w:val="000000"/>
                <w:sz w:val="20"/>
              </w:rPr>
              <w:t>No.</w:t>
            </w:r>
          </w:p>
        </w:tc>
        <w:tc>
          <w:tcPr>
            <w:tcW w:w="3816" w:type="dxa"/>
          </w:tcPr>
          <w:p w:rsidR="00403948" w:rsidRDefault="00403948" w:rsidP="00241032">
            <w:pPr>
              <w:jc w:val="center"/>
              <w:rPr>
                <w:rFonts w:ascii="Arial" w:hAnsi="Arial" w:cs="Arial"/>
                <w:i/>
                <w:color w:val="FF0000"/>
                <w:sz w:val="20"/>
              </w:rPr>
            </w:pPr>
            <w:r w:rsidRPr="00CC4535">
              <w:rPr>
                <w:rFonts w:ascii="Arial" w:hAnsi="Arial" w:cs="Arial"/>
                <w:b/>
                <w:color w:val="000000"/>
                <w:sz w:val="20"/>
              </w:rPr>
              <w:t xml:space="preserve">Source of the finding </w:t>
            </w:r>
            <w:r w:rsidRPr="00CC4535">
              <w:rPr>
                <w:rFonts w:ascii="Arial" w:hAnsi="Arial" w:cs="Arial"/>
                <w:i/>
                <w:color w:val="FF0000"/>
                <w:sz w:val="20"/>
              </w:rPr>
              <w:t xml:space="preserve">[Management letter, 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>Auditor’s report</w:t>
            </w:r>
            <w:r w:rsidRPr="00CC4535">
              <w:rPr>
                <w:rFonts w:ascii="Arial" w:hAnsi="Arial" w:cs="Arial"/>
                <w:i/>
                <w:color w:val="FF0000"/>
                <w:sz w:val="20"/>
              </w:rPr>
              <w:t>,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 xml:space="preserve"> PAC reports.</w:t>
            </w:r>
            <w:r w:rsidRPr="00CC4535">
              <w:rPr>
                <w:rFonts w:ascii="Arial" w:hAnsi="Arial" w:cs="Arial"/>
                <w:i/>
                <w:color w:val="FF0000"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>A</w:t>
            </w:r>
            <w:r w:rsidRPr="00CC4535">
              <w:rPr>
                <w:rFonts w:ascii="Arial" w:hAnsi="Arial" w:cs="Arial"/>
                <w:i/>
                <w:color w:val="FF0000"/>
                <w:sz w:val="20"/>
              </w:rPr>
              <w:t>lso indicate whether it was a qualification issue]</w:t>
            </w:r>
          </w:p>
        </w:tc>
        <w:tc>
          <w:tcPr>
            <w:tcW w:w="3969" w:type="dxa"/>
          </w:tcPr>
          <w:p w:rsidR="00403948" w:rsidRPr="000F100B" w:rsidRDefault="00403948" w:rsidP="0024103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C4535">
              <w:rPr>
                <w:rFonts w:ascii="Arial" w:hAnsi="Arial" w:cs="Arial"/>
                <w:b/>
                <w:color w:val="000000"/>
                <w:sz w:val="20"/>
              </w:rPr>
              <w:t>Particulars of paragraph</w:t>
            </w:r>
          </w:p>
          <w:p w:rsidR="00403948" w:rsidRPr="000F100B" w:rsidRDefault="00403948" w:rsidP="0024103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[Insert paragraph – summarise where applicable]</w:t>
            </w:r>
          </w:p>
        </w:tc>
      </w:tr>
      <w:tr w:rsidR="00403948" w:rsidRPr="000F100B" w:rsidTr="00241032">
        <w:tc>
          <w:tcPr>
            <w:tcW w:w="828" w:type="dxa"/>
          </w:tcPr>
          <w:p w:rsidR="00403948" w:rsidRPr="000F100B" w:rsidRDefault="00403948" w:rsidP="0024103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403948" w:rsidRPr="000F100B" w:rsidRDefault="00403948" w:rsidP="0024103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403948" w:rsidRPr="000F100B" w:rsidRDefault="00403948" w:rsidP="0024103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3816" w:type="dxa"/>
          </w:tcPr>
          <w:p w:rsidR="00403948" w:rsidRPr="000F100B" w:rsidRDefault="00403948" w:rsidP="0024103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3969" w:type="dxa"/>
          </w:tcPr>
          <w:p w:rsidR="00403948" w:rsidRPr="000F100B" w:rsidRDefault="00403948" w:rsidP="00241032">
            <w:pPr>
              <w:rPr>
                <w:rFonts w:ascii="Arial" w:hAnsi="Arial" w:cs="Arial"/>
                <w:i/>
                <w:color w:val="000000"/>
                <w:sz w:val="20"/>
              </w:rPr>
            </w:pPr>
          </w:p>
        </w:tc>
      </w:tr>
      <w:tr w:rsidR="00403948" w:rsidRPr="000F100B" w:rsidTr="00241032">
        <w:tc>
          <w:tcPr>
            <w:tcW w:w="828" w:type="dxa"/>
          </w:tcPr>
          <w:p w:rsidR="00403948" w:rsidRPr="000F100B" w:rsidRDefault="00403948" w:rsidP="0024103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403948" w:rsidRPr="000F100B" w:rsidRDefault="00403948" w:rsidP="0024103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403948" w:rsidRPr="000F100B" w:rsidRDefault="00403948" w:rsidP="0024103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3816" w:type="dxa"/>
          </w:tcPr>
          <w:p w:rsidR="00403948" w:rsidRPr="000F100B" w:rsidRDefault="00403948" w:rsidP="0024103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3969" w:type="dxa"/>
          </w:tcPr>
          <w:p w:rsidR="00403948" w:rsidRPr="000F100B" w:rsidRDefault="00403948" w:rsidP="0024103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</w:tbl>
    <w:p w:rsidR="00403948" w:rsidRPr="000F100B" w:rsidRDefault="00403948" w:rsidP="0040394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color w:val="000000"/>
          <w:sz w:val="20"/>
        </w:rPr>
      </w:pPr>
    </w:p>
    <w:p w:rsidR="00403948" w:rsidRPr="000F100B" w:rsidRDefault="00403948" w:rsidP="00403948">
      <w:pPr>
        <w:pStyle w:val="Heading3"/>
      </w:pPr>
    </w:p>
    <w:p w:rsidR="00403948" w:rsidRPr="000F100B" w:rsidRDefault="00403948" w:rsidP="00403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r w:rsidRPr="00CC4535">
        <w:rPr>
          <w:rFonts w:ascii="Arial" w:hAnsi="Arial" w:cs="Arial"/>
          <w:b/>
          <w:bCs/>
          <w:sz w:val="20"/>
        </w:rPr>
        <w:t>The following risk areas carry a higher risk due to previous audit findings:</w:t>
      </w:r>
    </w:p>
    <w:p w:rsidR="00403948" w:rsidRPr="000F100B" w:rsidRDefault="00403948" w:rsidP="00403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color w:val="FF0000"/>
          <w:sz w:val="20"/>
          <w:lang w:val="en-US"/>
        </w:rPr>
      </w:pPr>
    </w:p>
    <w:p w:rsidR="00403948" w:rsidRPr="000F100B" w:rsidRDefault="00403948" w:rsidP="00403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color w:val="FF0000"/>
          <w:sz w:val="20"/>
          <w:lang w:val="en-US"/>
        </w:rPr>
      </w:pPr>
    </w:p>
    <w:p w:rsidR="00403948" w:rsidRPr="000F100B" w:rsidRDefault="00403948" w:rsidP="00403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color w:val="FF0000"/>
          <w:sz w:val="20"/>
          <w:lang w:val="en-US"/>
        </w:rPr>
      </w:pPr>
    </w:p>
    <w:p w:rsidR="00403948" w:rsidRPr="000F100B" w:rsidRDefault="00403948" w:rsidP="00403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i/>
          <w:color w:val="FF0000"/>
          <w:sz w:val="20"/>
        </w:rPr>
      </w:pPr>
      <w:r w:rsidRPr="00CC4535">
        <w:rPr>
          <w:rFonts w:ascii="Arial" w:hAnsi="Arial" w:cs="Arial"/>
          <w:i/>
          <w:color w:val="FF0000"/>
          <w:sz w:val="20"/>
          <w:lang w:val="en-US"/>
        </w:rPr>
        <w:t>[All risks identified will be taken to the</w:t>
      </w:r>
      <w:r w:rsidRPr="00CC4535">
        <w:rPr>
          <w:rFonts w:ascii="Arial" w:hAnsi="Arial" w:cs="Arial"/>
          <w:bCs/>
          <w:i/>
          <w:color w:val="FF0000"/>
          <w:sz w:val="20"/>
        </w:rPr>
        <w:t xml:space="preserve"> Risk of material misstatement on financial statement level working paper.  The implementation of recommendations relating to these areas need to be followed during detailed planning and fieldwork]</w:t>
      </w:r>
    </w:p>
    <w:p w:rsidR="00403948" w:rsidRPr="000F100B" w:rsidRDefault="00403948" w:rsidP="00403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24675" w:rsidRDefault="00624675"/>
    <w:sectPr w:rsidR="00624675" w:rsidSect="00624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403948"/>
    <w:rsid w:val="00403948"/>
    <w:rsid w:val="00624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948"/>
    <w:pPr>
      <w:spacing w:after="0" w:line="240" w:lineRule="auto"/>
    </w:pPr>
    <w:rPr>
      <w:rFonts w:ascii="CG Times" w:eastAsia="Times New Roman" w:hAnsi="CG Times" w:cs="Times New Roman"/>
      <w:sz w:val="24"/>
      <w:szCs w:val="20"/>
      <w:lang w:val="en-ZA"/>
    </w:rPr>
  </w:style>
  <w:style w:type="paragraph" w:styleId="Heading3">
    <w:name w:val="heading 3"/>
    <w:basedOn w:val="Normal"/>
    <w:next w:val="Normal"/>
    <w:link w:val="Heading3Char"/>
    <w:qFormat/>
    <w:rsid w:val="00403948"/>
    <w:pPr>
      <w:keepNext/>
      <w:outlineLvl w:val="2"/>
    </w:pPr>
    <w:rPr>
      <w:rFonts w:ascii="Arial" w:hAnsi="Arial" w:cs="Arial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03948"/>
    <w:rPr>
      <w:rFonts w:ascii="Arial" w:eastAsia="Times New Roman" w:hAnsi="Arial" w:cs="Arial"/>
      <w:b/>
      <w:bCs/>
      <w:sz w:val="20"/>
      <w:szCs w:val="26"/>
      <w:lang w:val="en-ZA"/>
    </w:rPr>
  </w:style>
  <w:style w:type="table" w:styleId="TableGrid">
    <w:name w:val="Table Grid"/>
    <w:basedOn w:val="TableNormal"/>
    <w:rsid w:val="00403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039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948"/>
    <w:rPr>
      <w:rFonts w:ascii="CG Times" w:eastAsia="Times New Roman" w:hAnsi="CG Times" w:cs="Times New Roman"/>
      <w:sz w:val="24"/>
      <w:szCs w:val="20"/>
      <w:lang w:val="en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> 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beshete</dc:creator>
  <cp:keywords/>
  <dc:description/>
  <cp:lastModifiedBy>beshete</cp:lastModifiedBy>
  <cp:revision>1</cp:revision>
  <dcterms:created xsi:type="dcterms:W3CDTF">2004-09-16T16:37:00Z</dcterms:created>
  <dcterms:modified xsi:type="dcterms:W3CDTF">2004-09-16T16:37:00Z</dcterms:modified>
</cp:coreProperties>
</file>