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4D" w:rsidRPr="000F100B" w:rsidRDefault="000B3A4D" w:rsidP="000B3A4D">
      <w:pPr>
        <w:pStyle w:val="Heading3"/>
      </w:pPr>
      <w:r w:rsidRPr="00CC4535">
        <w:t>RISK OF MATERIAL MISSTATEMENT ON A FINANCIAL STATEMENT LEVEL</w:t>
      </w:r>
    </w:p>
    <w:p w:rsidR="000B3A4D" w:rsidRPr="000F100B" w:rsidRDefault="000B3A4D" w:rsidP="000B3A4D">
      <w:pPr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0B3A4D" w:rsidRPr="000F100B" w:rsidTr="00241032"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0B3A4D" w:rsidRPr="000F100B" w:rsidTr="00241032"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B3A4D" w:rsidRPr="000F100B" w:rsidRDefault="000B3A4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B3A4D" w:rsidRPr="000F100B" w:rsidRDefault="000B3A4D" w:rsidP="000B3A4D">
      <w:pPr>
        <w:rPr>
          <w:rFonts w:ascii="Arial" w:hAnsi="Arial" w:cs="Arial"/>
          <w:i/>
          <w:sz w:val="20"/>
        </w:rPr>
      </w:pPr>
    </w:p>
    <w:tbl>
      <w:tblPr>
        <w:tblW w:w="95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82"/>
        <w:gridCol w:w="2160"/>
        <w:gridCol w:w="1980"/>
        <w:gridCol w:w="1620"/>
        <w:gridCol w:w="1260"/>
      </w:tblGrid>
      <w:tr w:rsidR="000B3A4D" w:rsidRPr="000F100B" w:rsidTr="00241032">
        <w:trPr>
          <w:cantSplit/>
          <w:trHeight w:val="2990"/>
          <w:tblHeader/>
        </w:trPr>
        <w:tc>
          <w:tcPr>
            <w:tcW w:w="2482" w:type="dxa"/>
            <w:tcBorders>
              <w:bottom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Working paper where the risk was identified</w:t>
            </w:r>
          </w:p>
          <w:p w:rsidR="000B3A4D" w:rsidRPr="000F100B" w:rsidRDefault="000B3A4D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Risk of material misstatement(s) identified</w:t>
            </w:r>
          </w:p>
          <w:p w:rsidR="000B3A4D" w:rsidRPr="000F100B" w:rsidRDefault="000B3A4D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[Include details on each risks identified for the working paper</w:t>
            </w:r>
          </w:p>
          <w:p w:rsidR="000B3A4D" w:rsidRPr="000F100B" w:rsidRDefault="000B3A4D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u w:val="single"/>
              </w:rPr>
              <w:t>Include each risk separately</w:t>
            </w: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 xml:space="preserve">]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Audited component(s) on what the risk has an impact</w:t>
            </w:r>
          </w:p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[Consider whether the risk impacts on an audited component.  Include the audit component and transfer to the system description of the relevant component]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Is further work required to identify the impact of the risk on audited component?</w:t>
            </w:r>
          </w:p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Yes / No</w:t>
            </w:r>
          </w:p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</w:p>
          <w:p w:rsidR="000B3A4D" w:rsidRPr="000F100B" w:rsidRDefault="000B3A4D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[If yes, include working paper reference]  </w:t>
            </w:r>
          </w:p>
          <w:p w:rsidR="000B3A4D" w:rsidRPr="000F100B" w:rsidRDefault="000B3A4D" w:rsidP="00241032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 xml:space="preserve">WP ref </w:t>
            </w:r>
          </w:p>
          <w:p w:rsidR="000B3A4D" w:rsidRPr="000F100B" w:rsidRDefault="000B3A4D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[refer to system description for the relevant component or </w:t>
            </w:r>
            <w:proofErr w:type="spellStart"/>
            <w:r w:rsidRPr="00CC4535">
              <w:rPr>
                <w:rFonts w:ascii="Arial" w:hAnsi="Arial" w:cs="Arial"/>
                <w:i/>
                <w:color w:val="FF0000"/>
                <w:sz w:val="20"/>
              </w:rPr>
              <w:t>wp</w:t>
            </w:r>
            <w:proofErr w:type="spellEnd"/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 where the further work is performed]</w:t>
            </w:r>
          </w:p>
          <w:p w:rsidR="000B3A4D" w:rsidRPr="000F100B" w:rsidRDefault="000B3A4D" w:rsidP="00241032">
            <w:pPr>
              <w:rPr>
                <w:rFonts w:ascii="Arial" w:hAnsi="Arial" w:cs="Arial"/>
                <w:color w:val="FF0000"/>
                <w:sz w:val="20"/>
              </w:rPr>
            </w:pPr>
            <w:r w:rsidRPr="00CC4535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  <w:trHeight w:val="47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Prior years’ audit matters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  <w:trHeight w:val="52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Preliminary analytical review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  <w:trHeight w:val="235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Review of internal audit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Audit committee checklist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 xml:space="preserve">Fraud checklist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Internal Control Questionnaire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IT Internal Control Questionnaire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sz w:val="20"/>
              </w:rPr>
              <w:t>Sustainability of services checklist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Tr="00241032">
        <w:trPr>
          <w:cantSplit/>
          <w:trHeight w:val="31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RDefault="000B3A4D" w:rsidP="00241032">
            <w:pPr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Del="00D34AC9" w:rsidTr="00241032">
        <w:trPr>
          <w:cantSplit/>
          <w:trHeight w:val="353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</w:tr>
      <w:tr w:rsidR="000B3A4D" w:rsidRPr="000F100B" w:rsidDel="00D34AC9" w:rsidTr="00241032">
        <w:trPr>
          <w:cantSplit/>
          <w:trHeight w:val="353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D" w:rsidRPr="000F100B" w:rsidDel="00D34AC9" w:rsidRDefault="000B3A4D" w:rsidP="00241032">
            <w:pPr>
              <w:pStyle w:val="Smalltableheading"/>
              <w:spacing w:before="0"/>
              <w:rPr>
                <w:rFonts w:ascii="Arial" w:hAnsi="Arial" w:cs="Arial"/>
                <w:sz w:val="20"/>
              </w:rPr>
            </w:pPr>
          </w:p>
        </w:tc>
      </w:tr>
    </w:tbl>
    <w:p w:rsidR="000B3A4D" w:rsidRPr="000F100B" w:rsidRDefault="000B3A4D" w:rsidP="000B3A4D">
      <w:pPr>
        <w:pStyle w:val="Smalltableheading"/>
        <w:spacing w:before="0"/>
        <w:rPr>
          <w:rFonts w:ascii="Arial" w:hAnsi="Arial" w:cs="Arial"/>
          <w:sz w:val="20"/>
        </w:rPr>
      </w:pPr>
    </w:p>
    <w:p w:rsidR="000B3A4D" w:rsidRPr="000F100B" w:rsidRDefault="000B3A4D" w:rsidP="000B3A4D">
      <w:pPr>
        <w:pStyle w:val="Smalltableheading"/>
        <w:spacing w:before="0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Conclusion</w:t>
      </w:r>
    </w:p>
    <w:p w:rsidR="000B3A4D" w:rsidRPr="000F100B" w:rsidRDefault="000B3A4D" w:rsidP="000B3A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7" w:color="auto"/>
        </w:pBdr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Risk of material misstatement at financial statement level is:</w:t>
      </w:r>
    </w:p>
    <w:p w:rsidR="000B3A4D" w:rsidRPr="000F100B" w:rsidRDefault="000B3A4D" w:rsidP="000B3A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7" w:color="auto"/>
        </w:pBdr>
        <w:rPr>
          <w:rFonts w:ascii="Arial" w:hAnsi="Arial" w:cs="Arial"/>
          <w:sz w:val="20"/>
          <w:bdr w:val="single" w:sz="4" w:space="0" w:color="auto"/>
        </w:rPr>
      </w:pPr>
      <w:r w:rsidRPr="00CC4535">
        <w:rPr>
          <w:rFonts w:ascii="Arial" w:hAnsi="Arial" w:cs="Arial"/>
          <w:i/>
          <w:color w:val="FF0000"/>
          <w:sz w:val="20"/>
        </w:rPr>
        <w:t>[Select appropriate option e.g. High; Medium or Low risk</w:t>
      </w:r>
      <w:r w:rsidRPr="000F100B">
        <w:rPr>
          <w:rFonts w:ascii="Arial" w:hAnsi="Arial" w:cs="Arial"/>
          <w:i/>
          <w:color w:val="FF0000"/>
          <w:sz w:val="20"/>
        </w:rPr>
        <w:t>]</w:t>
      </w:r>
    </w:p>
    <w:p w:rsidR="000B3A4D" w:rsidRPr="000F100B" w:rsidRDefault="000B3A4D" w:rsidP="000B3A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7" w:color="auto"/>
        </w:pBdr>
        <w:rPr>
          <w:rFonts w:ascii="Arial" w:hAnsi="Arial" w:cs="Arial"/>
          <w:i/>
          <w:color w:val="FF0000"/>
          <w:sz w:val="20"/>
        </w:rPr>
      </w:pPr>
    </w:p>
    <w:p w:rsidR="000B3A4D" w:rsidRDefault="000B3A4D" w:rsidP="000B3A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7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Confirm whether the RMM identified here is the same as the risk score which was included in the Annual Overall Audit Plan. Refer to Module 1 Part 3 for more detail.  </w:t>
      </w:r>
    </w:p>
    <w:p w:rsidR="000B3A4D" w:rsidRDefault="000B3A4D" w:rsidP="000B3A4D"/>
    <w:p w:rsidR="000B3A4D" w:rsidRDefault="000B3A4D" w:rsidP="000B3A4D">
      <w:r w:rsidRPr="0057465B">
        <w:rPr>
          <w:rFonts w:ascii="Arial" w:hAnsi="Arial" w:cs="Arial"/>
          <w:sz w:val="20"/>
        </w:rPr>
        <w:t xml:space="preserve">When RMM is concluded to be high indicate which of the </w:t>
      </w:r>
      <w:r>
        <w:rPr>
          <w:rFonts w:ascii="Arial" w:hAnsi="Arial" w:cs="Arial"/>
          <w:sz w:val="20"/>
        </w:rPr>
        <w:t>following overall responses will be applied:</w:t>
      </w:r>
    </w:p>
    <w:p w:rsidR="000B3A4D" w:rsidRDefault="000B3A4D" w:rsidP="000B3A4D">
      <w:pPr>
        <w:pStyle w:val="Heading3"/>
        <w:rPr>
          <w:b w:val="0"/>
          <w:szCs w:val="20"/>
        </w:rPr>
      </w:pPr>
    </w:p>
    <w:tbl>
      <w:tblPr>
        <w:tblStyle w:val="TableGrid"/>
        <w:tblW w:w="9391" w:type="dxa"/>
        <w:tblInd w:w="108" w:type="dxa"/>
        <w:tblLook w:val="04A0"/>
      </w:tblPr>
      <w:tblGrid>
        <w:gridCol w:w="5670"/>
        <w:gridCol w:w="966"/>
        <w:gridCol w:w="960"/>
        <w:gridCol w:w="1795"/>
      </w:tblGrid>
      <w:tr w:rsidR="000B3A4D" w:rsidTr="00241032">
        <w:trPr>
          <w:tblHeader/>
        </w:trPr>
        <w:tc>
          <w:tcPr>
            <w:tcW w:w="5670" w:type="dxa"/>
          </w:tcPr>
          <w:p w:rsidR="000B3A4D" w:rsidRDefault="000B3A4D" w:rsidP="00241032">
            <w:pPr>
              <w:pStyle w:val="Caption"/>
            </w:pPr>
            <w:bookmarkStart w:id="0" w:name="_Toc333003936"/>
            <w:bookmarkStart w:id="1" w:name="_Toc333004288"/>
            <w:bookmarkStart w:id="2" w:name="_Toc335051908"/>
            <w:r w:rsidRPr="00BF3545">
              <w:rPr>
                <w:b/>
              </w:rPr>
              <w:t>Overall responses</w:t>
            </w:r>
            <w:bookmarkEnd w:id="0"/>
            <w:bookmarkEnd w:id="1"/>
            <w:bookmarkEnd w:id="2"/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  <w:bookmarkStart w:id="3" w:name="_Toc333003937"/>
            <w:bookmarkStart w:id="4" w:name="_Toc333004289"/>
            <w:bookmarkStart w:id="5" w:name="_Toc335051909"/>
            <w:r w:rsidRPr="00BF3545">
              <w:rPr>
                <w:b/>
              </w:rPr>
              <w:t>Yes</w:t>
            </w:r>
            <w:bookmarkEnd w:id="3"/>
            <w:bookmarkEnd w:id="4"/>
            <w:bookmarkEnd w:id="5"/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  <w:bookmarkStart w:id="6" w:name="_Toc333003938"/>
            <w:bookmarkStart w:id="7" w:name="_Toc333004290"/>
            <w:bookmarkStart w:id="8" w:name="_Toc335051910"/>
            <w:r w:rsidRPr="00BF3545">
              <w:rPr>
                <w:b/>
              </w:rPr>
              <w:t>No</w:t>
            </w:r>
            <w:bookmarkEnd w:id="6"/>
            <w:bookmarkEnd w:id="7"/>
            <w:bookmarkEnd w:id="8"/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  <w:bookmarkStart w:id="9" w:name="_Toc333003939"/>
            <w:bookmarkStart w:id="10" w:name="_Toc333004291"/>
            <w:bookmarkStart w:id="11" w:name="_Toc335051911"/>
            <w:proofErr w:type="spellStart"/>
            <w:r w:rsidRPr="00BF3545">
              <w:rPr>
                <w:b/>
              </w:rPr>
              <w:t>Wp</w:t>
            </w:r>
            <w:proofErr w:type="spellEnd"/>
            <w:r w:rsidRPr="00BF3545">
              <w:rPr>
                <w:b/>
              </w:rPr>
              <w:t xml:space="preserve"> references</w:t>
            </w:r>
            <w:bookmarkEnd w:id="9"/>
            <w:bookmarkEnd w:id="10"/>
            <w:bookmarkEnd w:id="11"/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</w:pPr>
            <w:bookmarkStart w:id="12" w:name="_Toc333003940"/>
            <w:bookmarkStart w:id="13" w:name="_Toc333004292"/>
            <w:bookmarkStart w:id="14" w:name="_Toc335051912"/>
            <w:r w:rsidRPr="00BF3545">
              <w:t>Apply increased the level of professional scepticism during the audit. Remind audit staff about this principle.</w:t>
            </w:r>
            <w:bookmarkEnd w:id="12"/>
            <w:bookmarkEnd w:id="13"/>
            <w:bookmarkEnd w:id="14"/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  <w:rPr>
                <w:b/>
              </w:rPr>
            </w:pPr>
            <w:r>
              <w:rPr>
                <w:rFonts w:cs="Arial"/>
              </w:rPr>
              <w:t>Assign h</w:t>
            </w:r>
            <w:r w:rsidRPr="00CC201E">
              <w:rPr>
                <w:rFonts w:cs="Arial"/>
              </w:rPr>
              <w:t>igher level</w:t>
            </w:r>
            <w:r>
              <w:rPr>
                <w:rFonts w:cs="Arial"/>
              </w:rPr>
              <w:t xml:space="preserve"> / better qualified / experienced </w:t>
            </w:r>
            <w:r w:rsidRPr="00CC201E">
              <w:rPr>
                <w:rFonts w:cs="Arial"/>
              </w:rPr>
              <w:t>audit</w:t>
            </w:r>
            <w:r>
              <w:rPr>
                <w:rFonts w:cs="Arial"/>
              </w:rPr>
              <w:t xml:space="preserve"> staff</w:t>
            </w:r>
            <w:r w:rsidRPr="00CC201E"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>to specific tasks or consider the use of experts</w:t>
            </w:r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  <w:rPr>
                <w:b/>
              </w:rPr>
            </w:pPr>
            <w:r>
              <w:rPr>
                <w:rFonts w:cs="Arial"/>
              </w:rPr>
              <w:lastRenderedPageBreak/>
              <w:t xml:space="preserve">Increased level / frequency of </w:t>
            </w:r>
            <w:r w:rsidRPr="00CC201E">
              <w:rPr>
                <w:rFonts w:cs="Arial"/>
              </w:rPr>
              <w:t>staff supervision</w:t>
            </w:r>
            <w:r>
              <w:rPr>
                <w:rFonts w:cs="Arial"/>
              </w:rPr>
              <w:t xml:space="preserve"> and review</w:t>
            </w:r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  <w:rPr>
                <w:b/>
              </w:rPr>
            </w:pPr>
            <w:r w:rsidRPr="00CC201E">
              <w:rPr>
                <w:rFonts w:cs="Arial"/>
              </w:rPr>
              <w:t>Increase the</w:t>
            </w:r>
            <w:r>
              <w:rPr>
                <w:rFonts w:cs="Arial"/>
              </w:rPr>
              <w:t xml:space="preserve"> unpredictability of timing of </w:t>
            </w:r>
            <w:r w:rsidRPr="00CC201E">
              <w:rPr>
                <w:rFonts w:cs="Arial"/>
              </w:rPr>
              <w:t>audit pro</w:t>
            </w:r>
            <w:r>
              <w:rPr>
                <w:rFonts w:cs="Arial"/>
              </w:rPr>
              <w:t>grams</w:t>
            </w:r>
            <w:r w:rsidRPr="00CC201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performed</w:t>
            </w:r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Vary the timing of audit programs performance (interim date or after financial year-end)</w:t>
            </w:r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  <w:rPr>
                <w:rFonts w:cs="Arial"/>
              </w:rPr>
            </w:pPr>
            <w:r>
              <w:rPr>
                <w:rFonts w:cs="Arial"/>
              </w:rPr>
              <w:t>Obtain more persuasive audit evidence i.e. use external rather than internal confirmations</w:t>
            </w:r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  <w:tr w:rsidR="000B3A4D" w:rsidTr="00241032">
        <w:tc>
          <w:tcPr>
            <w:tcW w:w="5670" w:type="dxa"/>
          </w:tcPr>
          <w:p w:rsidR="000B3A4D" w:rsidRDefault="000B3A4D" w:rsidP="00241032">
            <w:pPr>
              <w:pStyle w:val="Caption"/>
            </w:pPr>
            <w:bookmarkStart w:id="15" w:name="_Toc333003941"/>
            <w:bookmarkStart w:id="16" w:name="_Toc333004293"/>
            <w:bookmarkStart w:id="17" w:name="_Toc335051913"/>
            <w:r w:rsidRPr="00BF3545">
              <w:t>Perform additional audit programs</w:t>
            </w:r>
            <w:bookmarkEnd w:id="15"/>
            <w:bookmarkEnd w:id="16"/>
            <w:bookmarkEnd w:id="17"/>
          </w:p>
        </w:tc>
        <w:tc>
          <w:tcPr>
            <w:tcW w:w="966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960" w:type="dxa"/>
          </w:tcPr>
          <w:p w:rsidR="000B3A4D" w:rsidRDefault="000B3A4D" w:rsidP="00241032">
            <w:pPr>
              <w:pStyle w:val="Caption"/>
            </w:pPr>
          </w:p>
        </w:tc>
        <w:tc>
          <w:tcPr>
            <w:tcW w:w="1795" w:type="dxa"/>
          </w:tcPr>
          <w:p w:rsidR="000B3A4D" w:rsidRDefault="000B3A4D" w:rsidP="00241032">
            <w:pPr>
              <w:pStyle w:val="Caption"/>
            </w:pPr>
          </w:p>
        </w:tc>
      </w:tr>
    </w:tbl>
    <w:p w:rsidR="000B3A4D" w:rsidRDefault="000B3A4D" w:rsidP="000B3A4D">
      <w:pPr>
        <w:pStyle w:val="Heading3"/>
        <w:rPr>
          <w:b w:val="0"/>
          <w:szCs w:val="20"/>
        </w:rPr>
      </w:pPr>
    </w:p>
    <w:p w:rsidR="000B3A4D" w:rsidRDefault="000B3A4D" w:rsidP="000B3A4D"/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B3A4D"/>
    <w:rsid w:val="000B3A4D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A4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0B3A4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B3A4D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0B3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B3A4D"/>
    <w:pPr>
      <w:jc w:val="both"/>
    </w:pPr>
    <w:rPr>
      <w:rFonts w:ascii="Arial" w:hAnsi="Arial"/>
      <w:bCs/>
      <w:sz w:val="20"/>
    </w:rPr>
  </w:style>
  <w:style w:type="paragraph" w:customStyle="1" w:styleId="Smalltableheading">
    <w:name w:val="Small table heading"/>
    <w:next w:val="Normal"/>
    <w:rsid w:val="000B3A4D"/>
    <w:pPr>
      <w:keepNext/>
      <w:spacing w:before="60"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> 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2004-09-16T16:54:00Z</dcterms:created>
  <dcterms:modified xsi:type="dcterms:W3CDTF">2004-09-16T17:02:00Z</dcterms:modified>
</cp:coreProperties>
</file>