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3996" w14:textId="02B992AC" w:rsidR="00E444AD" w:rsidRPr="001D13AE" w:rsidRDefault="001D13AE" w:rsidP="00FF2AD3">
      <w:pPr>
        <w:spacing w:line="360" w:lineRule="auto"/>
        <w:jc w:val="center"/>
        <w:rPr>
          <w:rFonts w:ascii="Times New Roman" w:hAnsi="Times New Roman" w:cs="Times New Roman"/>
          <w:b/>
          <w:sz w:val="24"/>
        </w:rPr>
      </w:pPr>
      <w:r w:rsidRPr="001D13AE">
        <w:rPr>
          <w:rFonts w:ascii="Times New Roman" w:hAnsi="Times New Roman" w:cs="Times New Roman"/>
          <w:b/>
          <w:sz w:val="24"/>
        </w:rPr>
        <w:t>CHAPTER ONE</w:t>
      </w:r>
    </w:p>
    <w:p w14:paraId="7F6CEFFC" w14:textId="37A971F8" w:rsidR="003C4734" w:rsidRPr="001D13AE" w:rsidRDefault="001D13AE" w:rsidP="00FF2AD3">
      <w:pPr>
        <w:spacing w:line="360" w:lineRule="auto"/>
        <w:jc w:val="center"/>
        <w:rPr>
          <w:rFonts w:ascii="Times New Roman" w:hAnsi="Times New Roman" w:cs="Times New Roman"/>
          <w:b/>
          <w:sz w:val="24"/>
        </w:rPr>
      </w:pPr>
      <w:r w:rsidRPr="001D13AE">
        <w:rPr>
          <w:rFonts w:ascii="Times New Roman" w:hAnsi="Times New Roman" w:cs="Times New Roman"/>
          <w:b/>
          <w:sz w:val="24"/>
        </w:rPr>
        <w:t>INTRODUCTION TO ACCOUNTING AND FINANCIAL REPORTING FOR GOVERNMENTAL AND NOT FOR PROFIT ENTITIES</w:t>
      </w:r>
    </w:p>
    <w:p w14:paraId="442B88FC" w14:textId="5337C4C9" w:rsidR="005D147D" w:rsidRDefault="005D147D" w:rsidP="00FF2AD3">
      <w:pPr>
        <w:spacing w:line="360" w:lineRule="auto"/>
        <w:rPr>
          <w:rFonts w:ascii="Times New Roman" w:hAnsi="Times New Roman" w:cs="Times New Roman"/>
          <w:sz w:val="24"/>
        </w:rPr>
      </w:pPr>
      <w:r>
        <w:rPr>
          <w:rFonts w:ascii="Times New Roman" w:hAnsi="Times New Roman" w:cs="Times New Roman"/>
          <w:sz w:val="24"/>
        </w:rPr>
        <w:t>Learning Objectives;</w:t>
      </w:r>
    </w:p>
    <w:p w14:paraId="28865FD9" w14:textId="77777777" w:rsidR="00365E6D" w:rsidRPr="00365E6D" w:rsidRDefault="00365E6D" w:rsidP="00FF2AD3">
      <w:pPr>
        <w:spacing w:line="360" w:lineRule="auto"/>
        <w:rPr>
          <w:rFonts w:ascii="Times New Roman" w:hAnsi="Times New Roman" w:cs="Times New Roman"/>
          <w:sz w:val="24"/>
        </w:rPr>
      </w:pPr>
      <w:r w:rsidRPr="00365E6D">
        <w:rPr>
          <w:rFonts w:ascii="Times New Roman" w:hAnsi="Times New Roman" w:cs="Times New Roman"/>
          <w:sz w:val="24"/>
        </w:rPr>
        <w:t>After studying this chapter, you should be able to:</w:t>
      </w:r>
    </w:p>
    <w:p w14:paraId="0C1A9F60" w14:textId="77777777" w:rsidR="00365E6D" w:rsidRDefault="00365E6D" w:rsidP="00FF2AD3">
      <w:pPr>
        <w:pStyle w:val="ListParagraph"/>
        <w:numPr>
          <w:ilvl w:val="0"/>
          <w:numId w:val="1"/>
        </w:numPr>
        <w:spacing w:line="360" w:lineRule="auto"/>
        <w:rPr>
          <w:rFonts w:ascii="Times New Roman" w:hAnsi="Times New Roman" w:cs="Times New Roman"/>
          <w:sz w:val="24"/>
        </w:rPr>
      </w:pPr>
      <w:r w:rsidRPr="00365E6D">
        <w:rPr>
          <w:rFonts w:ascii="Times New Roman" w:hAnsi="Times New Roman" w:cs="Times New Roman"/>
          <w:sz w:val="24"/>
        </w:rPr>
        <w:t>Identify and explain the characteristics that distinguish governmental and</w:t>
      </w:r>
      <w:r>
        <w:rPr>
          <w:rFonts w:ascii="Times New Roman" w:hAnsi="Times New Roman" w:cs="Times New Roman"/>
          <w:sz w:val="24"/>
        </w:rPr>
        <w:t xml:space="preserve"> </w:t>
      </w:r>
      <w:r w:rsidRPr="00365E6D">
        <w:rPr>
          <w:rFonts w:ascii="Times New Roman" w:hAnsi="Times New Roman" w:cs="Times New Roman"/>
          <w:sz w:val="24"/>
        </w:rPr>
        <w:t>not-for-profit entities from for-profit entities.</w:t>
      </w:r>
    </w:p>
    <w:p w14:paraId="1BA7393E" w14:textId="77777777" w:rsidR="00365E6D" w:rsidRDefault="00365E6D" w:rsidP="00FF2AD3">
      <w:pPr>
        <w:pStyle w:val="ListParagraph"/>
        <w:numPr>
          <w:ilvl w:val="0"/>
          <w:numId w:val="1"/>
        </w:numPr>
        <w:spacing w:line="360" w:lineRule="auto"/>
        <w:rPr>
          <w:rFonts w:ascii="Times New Roman" w:hAnsi="Times New Roman" w:cs="Times New Roman"/>
          <w:sz w:val="24"/>
        </w:rPr>
      </w:pPr>
      <w:r w:rsidRPr="00365E6D">
        <w:rPr>
          <w:rFonts w:ascii="Times New Roman" w:hAnsi="Times New Roman" w:cs="Times New Roman"/>
          <w:sz w:val="24"/>
        </w:rPr>
        <w:t>Identify the authoritative bodies responsible for setting financial reporting</w:t>
      </w:r>
      <w:r>
        <w:rPr>
          <w:rFonts w:ascii="Times New Roman" w:hAnsi="Times New Roman" w:cs="Times New Roman"/>
          <w:sz w:val="24"/>
        </w:rPr>
        <w:t xml:space="preserve"> </w:t>
      </w:r>
      <w:r w:rsidRPr="00365E6D">
        <w:rPr>
          <w:rFonts w:ascii="Times New Roman" w:hAnsi="Times New Roman" w:cs="Times New Roman"/>
          <w:sz w:val="24"/>
        </w:rPr>
        <w:t>standards for (1) state and local governments, (2) the federal government,</w:t>
      </w:r>
      <w:r>
        <w:rPr>
          <w:rFonts w:ascii="Times New Roman" w:hAnsi="Times New Roman" w:cs="Times New Roman"/>
          <w:sz w:val="24"/>
        </w:rPr>
        <w:t xml:space="preserve"> </w:t>
      </w:r>
      <w:r w:rsidRPr="00365E6D">
        <w:rPr>
          <w:rFonts w:ascii="Times New Roman" w:hAnsi="Times New Roman" w:cs="Times New Roman"/>
          <w:sz w:val="24"/>
        </w:rPr>
        <w:t>and (3) not-for-profit organizations.</w:t>
      </w:r>
    </w:p>
    <w:p w14:paraId="0209F5F9" w14:textId="77777777" w:rsidR="00365E6D" w:rsidRDefault="00365E6D" w:rsidP="00FF2AD3">
      <w:pPr>
        <w:pStyle w:val="ListParagraph"/>
        <w:numPr>
          <w:ilvl w:val="0"/>
          <w:numId w:val="1"/>
        </w:numPr>
        <w:spacing w:line="360" w:lineRule="auto"/>
        <w:rPr>
          <w:rFonts w:ascii="Times New Roman" w:hAnsi="Times New Roman" w:cs="Times New Roman"/>
          <w:sz w:val="24"/>
        </w:rPr>
      </w:pPr>
      <w:r w:rsidRPr="00365E6D">
        <w:rPr>
          <w:rFonts w:ascii="Times New Roman" w:hAnsi="Times New Roman" w:cs="Times New Roman"/>
          <w:sz w:val="24"/>
        </w:rPr>
        <w:t>compare and Contrast the objectives of financial reporting for (1) state and</w:t>
      </w:r>
      <w:r>
        <w:rPr>
          <w:rFonts w:ascii="Times New Roman" w:hAnsi="Times New Roman" w:cs="Times New Roman"/>
          <w:sz w:val="24"/>
        </w:rPr>
        <w:t xml:space="preserve"> </w:t>
      </w:r>
      <w:r w:rsidRPr="00365E6D">
        <w:rPr>
          <w:rFonts w:ascii="Times New Roman" w:hAnsi="Times New Roman" w:cs="Times New Roman"/>
          <w:sz w:val="24"/>
        </w:rPr>
        <w:t>local</w:t>
      </w:r>
      <w:r>
        <w:rPr>
          <w:rFonts w:ascii="Times New Roman" w:hAnsi="Times New Roman" w:cs="Times New Roman"/>
          <w:sz w:val="24"/>
        </w:rPr>
        <w:t xml:space="preserve"> </w:t>
      </w:r>
      <w:r w:rsidRPr="00365E6D">
        <w:rPr>
          <w:rFonts w:ascii="Times New Roman" w:hAnsi="Times New Roman" w:cs="Times New Roman"/>
          <w:sz w:val="24"/>
        </w:rPr>
        <w:t>governments, (2) the federal government, and (3) not-for-profit</w:t>
      </w:r>
      <w:r>
        <w:rPr>
          <w:rFonts w:ascii="Times New Roman" w:hAnsi="Times New Roman" w:cs="Times New Roman"/>
          <w:sz w:val="24"/>
        </w:rPr>
        <w:t xml:space="preserve"> </w:t>
      </w:r>
      <w:r w:rsidRPr="00365E6D">
        <w:rPr>
          <w:rFonts w:ascii="Times New Roman" w:hAnsi="Times New Roman" w:cs="Times New Roman"/>
          <w:sz w:val="24"/>
        </w:rPr>
        <w:t>organizations.</w:t>
      </w:r>
    </w:p>
    <w:p w14:paraId="3902102F" w14:textId="77777777" w:rsidR="00365E6D" w:rsidRDefault="00365E6D" w:rsidP="00FF2AD3">
      <w:pPr>
        <w:pStyle w:val="ListParagraph"/>
        <w:numPr>
          <w:ilvl w:val="0"/>
          <w:numId w:val="1"/>
        </w:numPr>
        <w:spacing w:line="360" w:lineRule="auto"/>
        <w:rPr>
          <w:rFonts w:ascii="Times New Roman" w:hAnsi="Times New Roman" w:cs="Times New Roman"/>
          <w:sz w:val="24"/>
        </w:rPr>
      </w:pPr>
      <w:r w:rsidRPr="00365E6D">
        <w:rPr>
          <w:rFonts w:ascii="Times New Roman" w:hAnsi="Times New Roman" w:cs="Times New Roman"/>
          <w:sz w:val="24"/>
        </w:rPr>
        <w:t>Explain the minimum requirements for general purpose external financial</w:t>
      </w:r>
      <w:r>
        <w:rPr>
          <w:rFonts w:ascii="Times New Roman" w:hAnsi="Times New Roman" w:cs="Times New Roman"/>
          <w:sz w:val="24"/>
        </w:rPr>
        <w:t xml:space="preserve"> </w:t>
      </w:r>
      <w:r w:rsidRPr="00365E6D">
        <w:rPr>
          <w:rFonts w:ascii="Times New Roman" w:hAnsi="Times New Roman" w:cs="Times New Roman"/>
          <w:sz w:val="24"/>
        </w:rPr>
        <w:t>reporting for state and local governments and how they relate to</w:t>
      </w:r>
      <w:r>
        <w:rPr>
          <w:rFonts w:ascii="Times New Roman" w:hAnsi="Times New Roman" w:cs="Times New Roman"/>
          <w:sz w:val="24"/>
        </w:rPr>
        <w:t xml:space="preserve"> </w:t>
      </w:r>
      <w:r w:rsidRPr="00365E6D">
        <w:rPr>
          <w:rFonts w:ascii="Times New Roman" w:hAnsi="Times New Roman" w:cs="Times New Roman"/>
          <w:sz w:val="24"/>
        </w:rPr>
        <w:t>comprehensive annual financial reports.</w:t>
      </w:r>
    </w:p>
    <w:p w14:paraId="4FFB87E3" w14:textId="231B9F8C" w:rsidR="00365E6D" w:rsidRPr="00365E6D" w:rsidRDefault="00365E6D" w:rsidP="00FF2AD3">
      <w:pPr>
        <w:pStyle w:val="ListParagraph"/>
        <w:numPr>
          <w:ilvl w:val="0"/>
          <w:numId w:val="1"/>
        </w:numPr>
        <w:spacing w:line="360" w:lineRule="auto"/>
        <w:rPr>
          <w:rFonts w:ascii="Times New Roman" w:hAnsi="Times New Roman" w:cs="Times New Roman"/>
          <w:sz w:val="24"/>
        </w:rPr>
      </w:pPr>
      <w:r w:rsidRPr="00365E6D">
        <w:rPr>
          <w:rFonts w:ascii="Times New Roman" w:hAnsi="Times New Roman" w:cs="Times New Roman"/>
          <w:sz w:val="24"/>
        </w:rPr>
        <w:t>Explain the different objectives, measurement focus, and basis of accounting</w:t>
      </w:r>
      <w:r>
        <w:rPr>
          <w:rFonts w:ascii="Times New Roman" w:hAnsi="Times New Roman" w:cs="Times New Roman"/>
          <w:sz w:val="24"/>
        </w:rPr>
        <w:t xml:space="preserve"> </w:t>
      </w:r>
      <w:r w:rsidRPr="00365E6D">
        <w:rPr>
          <w:rFonts w:ascii="Times New Roman" w:hAnsi="Times New Roman" w:cs="Times New Roman"/>
          <w:sz w:val="24"/>
        </w:rPr>
        <w:t>of the government-wide financial statements and fund financial statements</w:t>
      </w:r>
      <w:r>
        <w:rPr>
          <w:rFonts w:ascii="Times New Roman" w:hAnsi="Times New Roman" w:cs="Times New Roman"/>
          <w:sz w:val="24"/>
        </w:rPr>
        <w:t xml:space="preserve"> </w:t>
      </w:r>
      <w:r w:rsidRPr="00365E6D">
        <w:rPr>
          <w:rFonts w:ascii="Times New Roman" w:hAnsi="Times New Roman" w:cs="Times New Roman"/>
          <w:sz w:val="24"/>
        </w:rPr>
        <w:t>of state and local governments.</w:t>
      </w:r>
    </w:p>
    <w:p w14:paraId="1D853A93" w14:textId="6DB78469" w:rsidR="00365E6D" w:rsidRPr="005C6C3B" w:rsidRDefault="008702F9" w:rsidP="00FF2AD3">
      <w:pPr>
        <w:spacing w:line="360" w:lineRule="auto"/>
        <w:jc w:val="both"/>
        <w:rPr>
          <w:rFonts w:ascii="Times New Roman" w:hAnsi="Times New Roman" w:cs="Times New Roman"/>
          <w:b/>
          <w:sz w:val="24"/>
        </w:rPr>
      </w:pPr>
      <w:r w:rsidRPr="005C6C3B">
        <w:rPr>
          <w:rFonts w:ascii="Times New Roman" w:hAnsi="Times New Roman" w:cs="Times New Roman"/>
          <w:b/>
          <w:sz w:val="24"/>
        </w:rPr>
        <w:t>INTRODUCTION</w:t>
      </w:r>
    </w:p>
    <w:p w14:paraId="2744632E" w14:textId="5C990CAC" w:rsidR="00ED4E14" w:rsidRDefault="008702F9" w:rsidP="00FF2AD3">
      <w:pPr>
        <w:spacing w:line="360" w:lineRule="auto"/>
        <w:jc w:val="both"/>
        <w:rPr>
          <w:rFonts w:ascii="Times New Roman" w:hAnsi="Times New Roman" w:cs="Times New Roman"/>
          <w:sz w:val="24"/>
        </w:rPr>
      </w:pPr>
      <w:r w:rsidRPr="008702F9">
        <w:rPr>
          <w:rFonts w:ascii="Times New Roman" w:hAnsi="Times New Roman" w:cs="Times New Roman"/>
          <w:sz w:val="24"/>
        </w:rPr>
        <w:t xml:space="preserve">Governmental and not-for-profit organizations are vast in number and range of services provided. In the United States, </w:t>
      </w:r>
      <w:r w:rsidRPr="00442401">
        <w:rPr>
          <w:rFonts w:ascii="Times New Roman" w:hAnsi="Times New Roman" w:cs="Times New Roman"/>
          <w:b/>
          <w:sz w:val="24"/>
        </w:rPr>
        <w:t>governments</w:t>
      </w:r>
      <w:r w:rsidRPr="008702F9">
        <w:rPr>
          <w:rFonts w:ascii="Times New Roman" w:hAnsi="Times New Roman" w:cs="Times New Roman"/>
          <w:sz w:val="24"/>
        </w:rPr>
        <w:t xml:space="preserve"> exist at the federal, state, and</w:t>
      </w:r>
      <w:r>
        <w:rPr>
          <w:rFonts w:ascii="Times New Roman" w:hAnsi="Times New Roman" w:cs="Times New Roman"/>
          <w:sz w:val="24"/>
        </w:rPr>
        <w:t xml:space="preserve"> </w:t>
      </w:r>
      <w:r w:rsidRPr="008702F9">
        <w:rPr>
          <w:rFonts w:ascii="Times New Roman" w:hAnsi="Times New Roman" w:cs="Times New Roman"/>
          <w:sz w:val="24"/>
        </w:rPr>
        <w:t>local levels and serve a wide variety of functions.</w:t>
      </w:r>
      <w:r w:rsidR="00ED4E14" w:rsidRPr="00ED4E14">
        <w:t xml:space="preserve"> </w:t>
      </w:r>
      <w:r w:rsidR="00ED4E14" w:rsidRPr="00ED4E14">
        <w:rPr>
          <w:rFonts w:ascii="Times New Roman" w:hAnsi="Times New Roman" w:cs="Times New Roman"/>
          <w:sz w:val="24"/>
        </w:rPr>
        <w:t>States, counties, municipalities (for example, cities and villages), and townships</w:t>
      </w:r>
      <w:r w:rsidR="00ED4E14">
        <w:rPr>
          <w:rFonts w:ascii="Times New Roman" w:hAnsi="Times New Roman" w:cs="Times New Roman"/>
          <w:sz w:val="24"/>
        </w:rPr>
        <w:t xml:space="preserve"> </w:t>
      </w:r>
      <w:r w:rsidR="00ED4E14" w:rsidRPr="00ED4E14">
        <w:rPr>
          <w:rFonts w:ascii="Times New Roman" w:hAnsi="Times New Roman" w:cs="Times New Roman"/>
          <w:sz w:val="24"/>
        </w:rPr>
        <w:t xml:space="preserve">are </w:t>
      </w:r>
      <w:r w:rsidR="00ED4E14" w:rsidRPr="00ED4E14">
        <w:rPr>
          <w:rFonts w:ascii="Times New Roman" w:hAnsi="Times New Roman" w:cs="Times New Roman"/>
          <w:b/>
          <w:sz w:val="24"/>
        </w:rPr>
        <w:t>general purpose governments</w:t>
      </w:r>
      <w:r w:rsidR="00ED4E14">
        <w:rPr>
          <w:rFonts w:ascii="Times New Roman" w:hAnsi="Times New Roman" w:cs="Times New Roman"/>
          <w:sz w:val="24"/>
        </w:rPr>
        <w:t xml:space="preserve"> (</w:t>
      </w:r>
      <w:r w:rsidR="00ED4E14" w:rsidRPr="00ED4E14">
        <w:rPr>
          <w:rFonts w:ascii="Times New Roman" w:hAnsi="Times New Roman" w:cs="Times New Roman"/>
          <w:sz w:val="24"/>
        </w:rPr>
        <w:t>governments that provide many categories</w:t>
      </w:r>
      <w:r w:rsidR="00ED4E14">
        <w:rPr>
          <w:rFonts w:ascii="Times New Roman" w:hAnsi="Times New Roman" w:cs="Times New Roman"/>
          <w:sz w:val="24"/>
        </w:rPr>
        <w:t xml:space="preserve"> </w:t>
      </w:r>
      <w:r w:rsidR="00ED4E14" w:rsidRPr="00ED4E14">
        <w:rPr>
          <w:rFonts w:ascii="Times New Roman" w:hAnsi="Times New Roman" w:cs="Times New Roman"/>
          <w:sz w:val="24"/>
        </w:rPr>
        <w:t>of services to their residents such as police and fire protection; sanitation; construction and maintenance of streets, roads, and bridges; and health and welfare).</w:t>
      </w:r>
    </w:p>
    <w:p w14:paraId="345F8F3B" w14:textId="70930DAC" w:rsidR="008702F9" w:rsidRDefault="00ED4E14" w:rsidP="00FF2AD3">
      <w:pPr>
        <w:spacing w:line="360" w:lineRule="auto"/>
        <w:jc w:val="both"/>
        <w:rPr>
          <w:rFonts w:ascii="Times New Roman" w:hAnsi="Times New Roman" w:cs="Times New Roman"/>
          <w:sz w:val="24"/>
        </w:rPr>
      </w:pPr>
      <w:r w:rsidRPr="00ED4E14">
        <w:rPr>
          <w:rFonts w:ascii="Times New Roman" w:hAnsi="Times New Roman" w:cs="Times New Roman"/>
          <w:sz w:val="24"/>
        </w:rPr>
        <w:t>Independent school districts, public colleges and universities, and special districts</w:t>
      </w:r>
      <w:r>
        <w:rPr>
          <w:rFonts w:ascii="Times New Roman" w:hAnsi="Times New Roman" w:cs="Times New Roman"/>
          <w:sz w:val="24"/>
        </w:rPr>
        <w:t xml:space="preserve"> </w:t>
      </w:r>
      <w:r w:rsidRPr="00ED4E14">
        <w:rPr>
          <w:rFonts w:ascii="Times New Roman" w:hAnsi="Times New Roman" w:cs="Times New Roman"/>
          <w:sz w:val="24"/>
        </w:rPr>
        <w:t xml:space="preserve">are </w:t>
      </w:r>
      <w:r w:rsidRPr="00112B29">
        <w:rPr>
          <w:rFonts w:ascii="Times New Roman" w:hAnsi="Times New Roman" w:cs="Times New Roman"/>
          <w:b/>
          <w:sz w:val="24"/>
        </w:rPr>
        <w:t>special purpose governments</w:t>
      </w:r>
      <w:r w:rsidR="00112B29">
        <w:rPr>
          <w:rFonts w:ascii="Times New Roman" w:hAnsi="Times New Roman" w:cs="Times New Roman"/>
          <w:sz w:val="24"/>
        </w:rPr>
        <w:t xml:space="preserve"> (</w:t>
      </w:r>
      <w:r w:rsidRPr="00ED4E14">
        <w:rPr>
          <w:rFonts w:ascii="Times New Roman" w:hAnsi="Times New Roman" w:cs="Times New Roman"/>
          <w:sz w:val="24"/>
        </w:rPr>
        <w:t xml:space="preserve">governments that provide only a single function or a limited number of functions such as education, drainage and flood control, irrigation, soil and water conservation, </w:t>
      </w:r>
      <w:r w:rsidRPr="00ED4E14">
        <w:rPr>
          <w:rFonts w:ascii="Times New Roman" w:hAnsi="Times New Roman" w:cs="Times New Roman"/>
          <w:sz w:val="24"/>
        </w:rPr>
        <w:lastRenderedPageBreak/>
        <w:t>fire protection, and water supply).</w:t>
      </w:r>
      <w:r>
        <w:rPr>
          <w:rFonts w:ascii="Times New Roman" w:hAnsi="Times New Roman" w:cs="Times New Roman"/>
          <w:sz w:val="24"/>
        </w:rPr>
        <w:t xml:space="preserve"> </w:t>
      </w:r>
      <w:r w:rsidRPr="00ED4E14">
        <w:rPr>
          <w:rFonts w:ascii="Times New Roman" w:hAnsi="Times New Roman" w:cs="Times New Roman"/>
          <w:sz w:val="24"/>
        </w:rPr>
        <w:t>Special purpose governments have the power to levy and collect taxes and to raise</w:t>
      </w:r>
      <w:r>
        <w:rPr>
          <w:rFonts w:ascii="Times New Roman" w:hAnsi="Times New Roman" w:cs="Times New Roman"/>
          <w:sz w:val="24"/>
        </w:rPr>
        <w:t xml:space="preserve"> </w:t>
      </w:r>
      <w:r w:rsidRPr="00ED4E14">
        <w:rPr>
          <w:rFonts w:ascii="Times New Roman" w:hAnsi="Times New Roman" w:cs="Times New Roman"/>
          <w:sz w:val="24"/>
        </w:rPr>
        <w:t>revenues from other sources as provided by state laws to finance the services they</w:t>
      </w:r>
      <w:r>
        <w:rPr>
          <w:rFonts w:ascii="Times New Roman" w:hAnsi="Times New Roman" w:cs="Times New Roman"/>
          <w:sz w:val="24"/>
        </w:rPr>
        <w:t xml:space="preserve"> </w:t>
      </w:r>
      <w:r w:rsidRPr="00ED4E14">
        <w:rPr>
          <w:rFonts w:ascii="Times New Roman" w:hAnsi="Times New Roman" w:cs="Times New Roman"/>
          <w:sz w:val="24"/>
        </w:rPr>
        <w:t>provide.</w:t>
      </w:r>
    </w:p>
    <w:p w14:paraId="54806CE1" w14:textId="2E0AB79C" w:rsidR="00442401" w:rsidRDefault="00442401" w:rsidP="00FF2AD3">
      <w:pPr>
        <w:spacing w:line="360" w:lineRule="auto"/>
        <w:jc w:val="both"/>
        <w:rPr>
          <w:rFonts w:ascii="Times New Roman" w:hAnsi="Times New Roman" w:cs="Times New Roman"/>
          <w:sz w:val="24"/>
        </w:rPr>
      </w:pPr>
      <w:r w:rsidRPr="00442401">
        <w:rPr>
          <w:rFonts w:ascii="Times New Roman" w:hAnsi="Times New Roman" w:cs="Times New Roman"/>
          <w:b/>
          <w:sz w:val="24"/>
        </w:rPr>
        <w:t xml:space="preserve">Not-for-profit organizations </w:t>
      </w:r>
      <w:r w:rsidRPr="00442401">
        <w:rPr>
          <w:rFonts w:ascii="Times New Roman" w:hAnsi="Times New Roman" w:cs="Times New Roman"/>
          <w:sz w:val="24"/>
        </w:rPr>
        <w:t>also exist in many forms and serve many different</w:t>
      </w:r>
      <w:r>
        <w:rPr>
          <w:rFonts w:ascii="Times New Roman" w:hAnsi="Times New Roman" w:cs="Times New Roman"/>
          <w:sz w:val="24"/>
        </w:rPr>
        <w:t xml:space="preserve"> </w:t>
      </w:r>
      <w:r w:rsidRPr="00442401">
        <w:rPr>
          <w:rFonts w:ascii="Times New Roman" w:hAnsi="Times New Roman" w:cs="Times New Roman"/>
          <w:sz w:val="24"/>
        </w:rPr>
        <w:t>functions. These include private colleges and universities, various kinds of health</w:t>
      </w:r>
      <w:r>
        <w:rPr>
          <w:rFonts w:ascii="Times New Roman" w:hAnsi="Times New Roman" w:cs="Times New Roman"/>
          <w:sz w:val="24"/>
        </w:rPr>
        <w:t xml:space="preserve"> </w:t>
      </w:r>
      <w:r w:rsidRPr="00442401">
        <w:rPr>
          <w:rFonts w:ascii="Times New Roman" w:hAnsi="Times New Roman" w:cs="Times New Roman"/>
          <w:sz w:val="24"/>
        </w:rPr>
        <w:t>care organizations, certain libraries and museums, professional and trade associations, fraternal and social organizations, and religious organizations.</w:t>
      </w:r>
    </w:p>
    <w:p w14:paraId="6C32B103" w14:textId="50FD924D" w:rsidR="00085993" w:rsidRPr="00FF2AD3" w:rsidRDefault="00E27F8E" w:rsidP="00FF2AD3">
      <w:pPr>
        <w:pStyle w:val="ListParagraph"/>
        <w:numPr>
          <w:ilvl w:val="1"/>
          <w:numId w:val="7"/>
        </w:numPr>
        <w:spacing w:line="360" w:lineRule="auto"/>
        <w:jc w:val="both"/>
        <w:rPr>
          <w:rFonts w:ascii="Times New Roman" w:hAnsi="Times New Roman" w:cs="Times New Roman"/>
          <w:b/>
          <w:sz w:val="24"/>
        </w:rPr>
      </w:pPr>
      <w:r w:rsidRPr="00FF2AD3">
        <w:rPr>
          <w:rFonts w:ascii="Times New Roman" w:hAnsi="Times New Roman" w:cs="Times New Roman"/>
          <w:b/>
          <w:sz w:val="24"/>
        </w:rPr>
        <w:t xml:space="preserve">Distinguishing Characteristics of Governmental and Not </w:t>
      </w:r>
      <w:r w:rsidR="00F25A73" w:rsidRPr="00FF2AD3">
        <w:rPr>
          <w:rFonts w:ascii="Times New Roman" w:hAnsi="Times New Roman" w:cs="Times New Roman"/>
          <w:b/>
          <w:sz w:val="24"/>
        </w:rPr>
        <w:t>for</w:t>
      </w:r>
      <w:r w:rsidRPr="00FF2AD3">
        <w:rPr>
          <w:rFonts w:ascii="Times New Roman" w:hAnsi="Times New Roman" w:cs="Times New Roman"/>
          <w:b/>
          <w:sz w:val="24"/>
        </w:rPr>
        <w:t xml:space="preserve"> Profit Entities </w:t>
      </w:r>
    </w:p>
    <w:p w14:paraId="523CE6BD" w14:textId="74C5EA75" w:rsidR="00E873D7" w:rsidRPr="00DA1401" w:rsidRDefault="00E873D7" w:rsidP="00FF2AD3">
      <w:pPr>
        <w:spacing w:line="360" w:lineRule="auto"/>
        <w:jc w:val="both"/>
        <w:rPr>
          <w:rFonts w:ascii="Times New Roman" w:hAnsi="Times New Roman" w:cs="Times New Roman"/>
          <w:sz w:val="24"/>
        </w:rPr>
      </w:pPr>
      <w:r w:rsidRPr="00DA1401">
        <w:rPr>
          <w:rFonts w:ascii="Times New Roman" w:hAnsi="Times New Roman" w:cs="Times New Roman"/>
          <w:sz w:val="24"/>
        </w:rPr>
        <w:t>Governmental and not-for-profit organizations differ in important ways from business</w:t>
      </w:r>
      <w:r w:rsidR="00DA1401">
        <w:rPr>
          <w:rFonts w:ascii="Times New Roman" w:hAnsi="Times New Roman" w:cs="Times New Roman"/>
          <w:sz w:val="24"/>
        </w:rPr>
        <w:t xml:space="preserve"> </w:t>
      </w:r>
      <w:r w:rsidRPr="00DA1401">
        <w:rPr>
          <w:rFonts w:ascii="Times New Roman" w:hAnsi="Times New Roman" w:cs="Times New Roman"/>
          <w:sz w:val="24"/>
        </w:rPr>
        <w:t xml:space="preserve">organizations. Not surprisingly then, accounting and financial reporting for governmental and not-for-profit organizations are markedly different from accounting and financial reporting for businesses. An understanding of how these organizations differ from business organizations is essential to understanding the unique accounting and financial reporting principles that have evolved for governmental and not-for-profit organizations. In its </w:t>
      </w:r>
      <w:r w:rsidRPr="00F22567">
        <w:rPr>
          <w:rFonts w:ascii="Times New Roman" w:hAnsi="Times New Roman" w:cs="Times New Roman"/>
          <w:i/>
          <w:sz w:val="24"/>
        </w:rPr>
        <w:t>Statement of Financial Accounting Concepts No. 4,</w:t>
      </w:r>
      <w:r w:rsidRPr="00DA1401">
        <w:rPr>
          <w:rFonts w:ascii="Times New Roman" w:hAnsi="Times New Roman" w:cs="Times New Roman"/>
          <w:sz w:val="24"/>
        </w:rPr>
        <w:t xml:space="preserve"> the Financial Accounting Standards Board (FASB) noted the following characteristics that it felt distinguished governmental and not-for-profit entities from business organizations:</w:t>
      </w:r>
    </w:p>
    <w:p w14:paraId="598BB351" w14:textId="77777777" w:rsidR="00E873D7" w:rsidRPr="00DA1401" w:rsidRDefault="00E873D7" w:rsidP="00FF2AD3">
      <w:pPr>
        <w:pStyle w:val="ListParagraph"/>
        <w:numPr>
          <w:ilvl w:val="0"/>
          <w:numId w:val="2"/>
        </w:numPr>
        <w:spacing w:line="360" w:lineRule="auto"/>
        <w:jc w:val="both"/>
        <w:rPr>
          <w:rFonts w:ascii="Times New Roman" w:hAnsi="Times New Roman" w:cs="Times New Roman"/>
          <w:sz w:val="24"/>
        </w:rPr>
      </w:pPr>
      <w:r w:rsidRPr="00DA1401">
        <w:rPr>
          <w:rFonts w:ascii="Times New Roman" w:hAnsi="Times New Roman" w:cs="Times New Roman"/>
          <w:sz w:val="24"/>
        </w:rPr>
        <w:t>Receipts of significant amounts of resources from resource providers who do not expect to receive either repayment or economic benefits proportionate to the resources provided.</w:t>
      </w:r>
    </w:p>
    <w:p w14:paraId="2A8B815A" w14:textId="77777777" w:rsidR="00E873D7" w:rsidRPr="00DA1401" w:rsidRDefault="00E873D7" w:rsidP="00FF2AD3">
      <w:pPr>
        <w:pStyle w:val="ListParagraph"/>
        <w:numPr>
          <w:ilvl w:val="0"/>
          <w:numId w:val="2"/>
        </w:numPr>
        <w:spacing w:line="360" w:lineRule="auto"/>
        <w:jc w:val="both"/>
        <w:rPr>
          <w:rFonts w:ascii="Times New Roman" w:hAnsi="Times New Roman" w:cs="Times New Roman"/>
          <w:sz w:val="24"/>
        </w:rPr>
      </w:pPr>
      <w:r w:rsidRPr="00DA1401">
        <w:rPr>
          <w:rFonts w:ascii="Times New Roman" w:hAnsi="Times New Roman" w:cs="Times New Roman"/>
          <w:sz w:val="24"/>
        </w:rPr>
        <w:t>Operating purposes that are other than to provide goods or services at a profit or profit equivalent.</w:t>
      </w:r>
    </w:p>
    <w:p w14:paraId="7755A3B2" w14:textId="2B22A637" w:rsidR="00E27F8E" w:rsidRDefault="00E873D7" w:rsidP="00FF2AD3">
      <w:pPr>
        <w:pStyle w:val="ListParagraph"/>
        <w:numPr>
          <w:ilvl w:val="0"/>
          <w:numId w:val="2"/>
        </w:numPr>
        <w:spacing w:line="360" w:lineRule="auto"/>
        <w:jc w:val="both"/>
        <w:rPr>
          <w:rFonts w:ascii="Times New Roman" w:hAnsi="Times New Roman" w:cs="Times New Roman"/>
          <w:sz w:val="24"/>
        </w:rPr>
      </w:pPr>
      <w:r w:rsidRPr="00DA1401">
        <w:rPr>
          <w:rFonts w:ascii="Times New Roman" w:hAnsi="Times New Roman" w:cs="Times New Roman"/>
          <w:sz w:val="24"/>
        </w:rPr>
        <w:t>Absence of defined ownership interests that can be sold, transferred, or redeemed, or that convey entitlement to a share of a residual distribution of resources in the event of liquidation of the organization.</w:t>
      </w:r>
    </w:p>
    <w:p w14:paraId="6B4F5CC0" w14:textId="24CB3D0A" w:rsidR="00F22567" w:rsidRDefault="00101009" w:rsidP="00FF2AD3">
      <w:pPr>
        <w:spacing w:line="360" w:lineRule="auto"/>
        <w:jc w:val="both"/>
        <w:rPr>
          <w:rFonts w:ascii="Times New Roman" w:hAnsi="Times New Roman" w:cs="Times New Roman"/>
          <w:sz w:val="24"/>
        </w:rPr>
      </w:pPr>
      <w:r w:rsidRPr="00101009">
        <w:rPr>
          <w:rFonts w:ascii="Times New Roman" w:hAnsi="Times New Roman" w:cs="Times New Roman"/>
          <w:b/>
          <w:sz w:val="24"/>
        </w:rPr>
        <w:t>The Governmental Accounting Standards Board (GASB)</w:t>
      </w:r>
      <w:r w:rsidRPr="00101009">
        <w:rPr>
          <w:rFonts w:ascii="Times New Roman" w:hAnsi="Times New Roman" w:cs="Times New Roman"/>
          <w:sz w:val="24"/>
        </w:rPr>
        <w:t xml:space="preserve"> distinguishes governmental entities in the United States from not-for-profit entities and from businesses</w:t>
      </w:r>
      <w:r>
        <w:rPr>
          <w:rFonts w:ascii="Times New Roman" w:hAnsi="Times New Roman" w:cs="Times New Roman"/>
          <w:sz w:val="24"/>
        </w:rPr>
        <w:t xml:space="preserve"> </w:t>
      </w:r>
      <w:r w:rsidRPr="00101009">
        <w:rPr>
          <w:rFonts w:ascii="Times New Roman" w:hAnsi="Times New Roman" w:cs="Times New Roman"/>
          <w:sz w:val="24"/>
        </w:rPr>
        <w:t>by underlining that governments exist in an environment in which the power ultimately</w:t>
      </w:r>
      <w:r>
        <w:rPr>
          <w:rFonts w:ascii="Times New Roman" w:hAnsi="Times New Roman" w:cs="Times New Roman"/>
          <w:sz w:val="24"/>
        </w:rPr>
        <w:t xml:space="preserve"> </w:t>
      </w:r>
      <w:r w:rsidRPr="00101009">
        <w:rPr>
          <w:rFonts w:ascii="Times New Roman" w:hAnsi="Times New Roman" w:cs="Times New Roman"/>
          <w:sz w:val="24"/>
        </w:rPr>
        <w:t>rests in the hands of the people. Voters delegate that power to public officials through</w:t>
      </w:r>
      <w:r>
        <w:rPr>
          <w:rFonts w:ascii="Times New Roman" w:hAnsi="Times New Roman" w:cs="Times New Roman"/>
          <w:sz w:val="24"/>
        </w:rPr>
        <w:t xml:space="preserve"> </w:t>
      </w:r>
      <w:r w:rsidRPr="00101009">
        <w:rPr>
          <w:rFonts w:ascii="Times New Roman" w:hAnsi="Times New Roman" w:cs="Times New Roman"/>
          <w:sz w:val="24"/>
        </w:rPr>
        <w:t>the election process. The power is divided among the executive, legislative, and</w:t>
      </w:r>
      <w:r>
        <w:rPr>
          <w:rFonts w:ascii="Times New Roman" w:hAnsi="Times New Roman" w:cs="Times New Roman"/>
          <w:sz w:val="24"/>
        </w:rPr>
        <w:t xml:space="preserve"> </w:t>
      </w:r>
      <w:r w:rsidRPr="00101009">
        <w:rPr>
          <w:rFonts w:ascii="Times New Roman" w:hAnsi="Times New Roman" w:cs="Times New Roman"/>
          <w:sz w:val="24"/>
        </w:rPr>
        <w:t xml:space="preserve">judicial branches of the government so that the actions, </w:t>
      </w:r>
      <w:r w:rsidRPr="00101009">
        <w:rPr>
          <w:rFonts w:ascii="Times New Roman" w:hAnsi="Times New Roman" w:cs="Times New Roman"/>
          <w:sz w:val="24"/>
        </w:rPr>
        <w:lastRenderedPageBreak/>
        <w:t>financial and otherwise, of</w:t>
      </w:r>
      <w:r>
        <w:rPr>
          <w:rFonts w:ascii="Times New Roman" w:hAnsi="Times New Roman" w:cs="Times New Roman"/>
          <w:sz w:val="24"/>
        </w:rPr>
        <w:t xml:space="preserve"> </w:t>
      </w:r>
      <w:r w:rsidRPr="00101009">
        <w:rPr>
          <w:rFonts w:ascii="Times New Roman" w:hAnsi="Times New Roman" w:cs="Times New Roman"/>
          <w:sz w:val="24"/>
        </w:rPr>
        <w:t>governmental executives are constrained by legislative actions, and executive and legislative actions are subject to judicial review. Further constraints are imposed on state</w:t>
      </w:r>
      <w:r>
        <w:rPr>
          <w:rFonts w:ascii="Times New Roman" w:hAnsi="Times New Roman" w:cs="Times New Roman"/>
          <w:sz w:val="24"/>
        </w:rPr>
        <w:t xml:space="preserve"> </w:t>
      </w:r>
      <w:r w:rsidRPr="00101009">
        <w:rPr>
          <w:rFonts w:ascii="Times New Roman" w:hAnsi="Times New Roman" w:cs="Times New Roman"/>
          <w:sz w:val="24"/>
        </w:rPr>
        <w:t>and local governments by the existence of the federal system in which higher levels</w:t>
      </w:r>
      <w:r>
        <w:rPr>
          <w:rFonts w:ascii="Times New Roman" w:hAnsi="Times New Roman" w:cs="Times New Roman"/>
          <w:sz w:val="24"/>
        </w:rPr>
        <w:t xml:space="preserve"> </w:t>
      </w:r>
      <w:r w:rsidRPr="00101009">
        <w:rPr>
          <w:rFonts w:ascii="Times New Roman" w:hAnsi="Times New Roman" w:cs="Times New Roman"/>
          <w:sz w:val="24"/>
        </w:rPr>
        <w:t>of government encourage or dictate activities by lower levels and finance the activities (partially, at least) by an extensive system of intergovernmental grants and subsidies that require the lower levels to be accountable to the entity providing the</w:t>
      </w:r>
      <w:r>
        <w:rPr>
          <w:rFonts w:ascii="Times New Roman" w:hAnsi="Times New Roman" w:cs="Times New Roman"/>
          <w:sz w:val="24"/>
        </w:rPr>
        <w:t xml:space="preserve"> </w:t>
      </w:r>
      <w:r w:rsidRPr="00101009">
        <w:rPr>
          <w:rFonts w:ascii="Times New Roman" w:hAnsi="Times New Roman" w:cs="Times New Roman"/>
          <w:sz w:val="24"/>
        </w:rPr>
        <w:t>resources, as well as to the citizenry. Revenues raised by each level of government</w:t>
      </w:r>
      <w:r>
        <w:rPr>
          <w:rFonts w:ascii="Times New Roman" w:hAnsi="Times New Roman" w:cs="Times New Roman"/>
          <w:sz w:val="24"/>
        </w:rPr>
        <w:t xml:space="preserve"> </w:t>
      </w:r>
      <w:r w:rsidRPr="00101009">
        <w:rPr>
          <w:rFonts w:ascii="Times New Roman" w:hAnsi="Times New Roman" w:cs="Times New Roman"/>
          <w:sz w:val="24"/>
        </w:rPr>
        <w:t>come, ultimately, from taxpayers. Taxpayers are required to serve as providers of</w:t>
      </w:r>
      <w:r>
        <w:rPr>
          <w:rFonts w:ascii="Times New Roman" w:hAnsi="Times New Roman" w:cs="Times New Roman"/>
          <w:sz w:val="24"/>
        </w:rPr>
        <w:t xml:space="preserve"> </w:t>
      </w:r>
      <w:r w:rsidRPr="00101009">
        <w:rPr>
          <w:rFonts w:ascii="Times New Roman" w:hAnsi="Times New Roman" w:cs="Times New Roman"/>
          <w:sz w:val="24"/>
        </w:rPr>
        <w:t>resources to governments even though they often have very little choice about which</w:t>
      </w:r>
      <w:r>
        <w:rPr>
          <w:rFonts w:ascii="Times New Roman" w:hAnsi="Times New Roman" w:cs="Times New Roman"/>
          <w:sz w:val="24"/>
        </w:rPr>
        <w:t xml:space="preserve"> </w:t>
      </w:r>
      <w:r w:rsidRPr="00101009">
        <w:rPr>
          <w:rFonts w:ascii="Times New Roman" w:hAnsi="Times New Roman" w:cs="Times New Roman"/>
          <w:sz w:val="24"/>
        </w:rPr>
        <w:t>governmental services they receive and the extent to which they receive them</w:t>
      </w:r>
      <w:r w:rsidR="00E43CDC">
        <w:rPr>
          <w:rFonts w:ascii="Times New Roman" w:hAnsi="Times New Roman" w:cs="Times New Roman"/>
          <w:sz w:val="24"/>
        </w:rPr>
        <w:t>.</w:t>
      </w:r>
    </w:p>
    <w:p w14:paraId="0AD26801" w14:textId="6F381F50" w:rsidR="00460F28" w:rsidRPr="00460F28" w:rsidRDefault="00F51DDD" w:rsidP="00FF2AD3">
      <w:pPr>
        <w:spacing w:line="360" w:lineRule="auto"/>
        <w:jc w:val="both"/>
        <w:rPr>
          <w:rFonts w:ascii="Times New Roman" w:hAnsi="Times New Roman" w:cs="Times New Roman"/>
          <w:sz w:val="24"/>
        </w:rPr>
      </w:pPr>
      <w:r w:rsidRPr="00F51DDD">
        <w:rPr>
          <w:rFonts w:ascii="Times New Roman" w:hAnsi="Times New Roman" w:cs="Times New Roman"/>
          <w:sz w:val="24"/>
        </w:rPr>
        <w:t>In the GASB’s view, accounting and financial reporting standards for governments</w:t>
      </w:r>
      <w:r>
        <w:rPr>
          <w:rFonts w:ascii="Times New Roman" w:hAnsi="Times New Roman" w:cs="Times New Roman"/>
          <w:sz w:val="24"/>
        </w:rPr>
        <w:t xml:space="preserve"> </w:t>
      </w:r>
      <w:r w:rsidRPr="00F51DDD">
        <w:rPr>
          <w:rFonts w:ascii="Times New Roman" w:hAnsi="Times New Roman" w:cs="Times New Roman"/>
          <w:sz w:val="24"/>
        </w:rPr>
        <w:t>must be separate and distinct from those for business organizations because the needs</w:t>
      </w:r>
      <w:r>
        <w:rPr>
          <w:rFonts w:ascii="Times New Roman" w:hAnsi="Times New Roman" w:cs="Times New Roman"/>
          <w:sz w:val="24"/>
        </w:rPr>
        <w:t xml:space="preserve"> </w:t>
      </w:r>
      <w:r w:rsidRPr="00F51DDD">
        <w:rPr>
          <w:rFonts w:ascii="Times New Roman" w:hAnsi="Times New Roman" w:cs="Times New Roman"/>
          <w:sz w:val="24"/>
        </w:rPr>
        <w:t>of users of financial reports are unique and different. This view is clear from a recent</w:t>
      </w:r>
      <w:r w:rsidR="00460F28">
        <w:rPr>
          <w:rFonts w:ascii="Times New Roman" w:hAnsi="Times New Roman" w:cs="Times New Roman"/>
          <w:sz w:val="24"/>
        </w:rPr>
        <w:t xml:space="preserve"> </w:t>
      </w:r>
      <w:r w:rsidR="00460F28" w:rsidRPr="00460F28">
        <w:rPr>
          <w:rFonts w:ascii="Times New Roman" w:hAnsi="Times New Roman" w:cs="Times New Roman"/>
          <w:sz w:val="24"/>
        </w:rPr>
        <w:t>GASB white paper which notes that “governments do not operate in a competitive</w:t>
      </w:r>
      <w:r w:rsidR="00460F28">
        <w:rPr>
          <w:rFonts w:ascii="Times New Roman" w:hAnsi="Times New Roman" w:cs="Times New Roman"/>
          <w:sz w:val="24"/>
        </w:rPr>
        <w:t xml:space="preserve"> </w:t>
      </w:r>
      <w:r w:rsidR="00460F28" w:rsidRPr="00460F28">
        <w:rPr>
          <w:rFonts w:ascii="Times New Roman" w:hAnsi="Times New Roman" w:cs="Times New Roman"/>
          <w:sz w:val="24"/>
        </w:rPr>
        <w:t>marketplace, face virtually no threat of liquidation, and do not have equity owners.”</w:t>
      </w:r>
      <w:r w:rsidR="00460F28">
        <w:rPr>
          <w:rFonts w:ascii="Times New Roman" w:hAnsi="Times New Roman" w:cs="Times New Roman"/>
          <w:sz w:val="24"/>
        </w:rPr>
        <w:t xml:space="preserve"> </w:t>
      </w:r>
      <w:r w:rsidR="00460F28" w:rsidRPr="00460F28">
        <w:rPr>
          <w:rFonts w:ascii="Times New Roman" w:hAnsi="Times New Roman" w:cs="Times New Roman"/>
          <w:sz w:val="24"/>
        </w:rPr>
        <w:t>Consequently, governmental financial reporting focuses on a government’s stewardship of public resources, ongoing ability to raise taxes and manage resources, and</w:t>
      </w:r>
      <w:r w:rsidR="00460F28">
        <w:rPr>
          <w:rFonts w:ascii="Times New Roman" w:hAnsi="Times New Roman" w:cs="Times New Roman"/>
          <w:sz w:val="24"/>
        </w:rPr>
        <w:t xml:space="preserve"> </w:t>
      </w:r>
      <w:r w:rsidR="00460F28" w:rsidRPr="00460F28">
        <w:rPr>
          <w:rFonts w:ascii="Times New Roman" w:hAnsi="Times New Roman" w:cs="Times New Roman"/>
          <w:sz w:val="24"/>
        </w:rPr>
        <w:t>compliance with legal spending limits, rather than on information about earnings.</w:t>
      </w:r>
      <w:r w:rsidR="00460F28">
        <w:rPr>
          <w:rFonts w:ascii="Times New Roman" w:hAnsi="Times New Roman" w:cs="Times New Roman"/>
          <w:sz w:val="24"/>
        </w:rPr>
        <w:t xml:space="preserve"> </w:t>
      </w:r>
      <w:r w:rsidR="00460F28" w:rsidRPr="00460F28">
        <w:rPr>
          <w:rFonts w:ascii="Times New Roman" w:hAnsi="Times New Roman" w:cs="Times New Roman"/>
          <w:sz w:val="24"/>
        </w:rPr>
        <w:t>More specifically, the white paper states:</w:t>
      </w:r>
    </w:p>
    <w:p w14:paraId="737BE802" w14:textId="3F24DAEB" w:rsidR="00E13E72" w:rsidRDefault="00460F28" w:rsidP="00FF2AD3">
      <w:pPr>
        <w:spacing w:line="360" w:lineRule="auto"/>
        <w:jc w:val="both"/>
        <w:rPr>
          <w:rFonts w:ascii="Times New Roman" w:hAnsi="Times New Roman" w:cs="Times New Roman"/>
          <w:i/>
          <w:sz w:val="24"/>
        </w:rPr>
      </w:pPr>
      <w:r w:rsidRPr="00460F28">
        <w:rPr>
          <w:rFonts w:ascii="Times New Roman" w:hAnsi="Times New Roman" w:cs="Times New Roman"/>
          <w:i/>
          <w:sz w:val="24"/>
        </w:rPr>
        <w:t>Governmental accounting and financial reporting standards aim to address [the] need for</w:t>
      </w:r>
      <w:r w:rsidR="00E82239">
        <w:rPr>
          <w:rFonts w:ascii="Times New Roman" w:hAnsi="Times New Roman" w:cs="Times New Roman"/>
          <w:i/>
          <w:sz w:val="24"/>
        </w:rPr>
        <w:t xml:space="preserve"> </w:t>
      </w:r>
      <w:r w:rsidRPr="00460F28">
        <w:rPr>
          <w:rFonts w:ascii="Times New Roman" w:hAnsi="Times New Roman" w:cs="Times New Roman"/>
          <w:i/>
          <w:sz w:val="24"/>
        </w:rPr>
        <w:t>public accountability information by helping stakeholders assess how public resources are</w:t>
      </w:r>
      <w:r w:rsidR="00E82239">
        <w:rPr>
          <w:rFonts w:ascii="Times New Roman" w:hAnsi="Times New Roman" w:cs="Times New Roman"/>
          <w:i/>
          <w:sz w:val="24"/>
        </w:rPr>
        <w:t xml:space="preserve"> </w:t>
      </w:r>
      <w:r w:rsidRPr="00460F28">
        <w:rPr>
          <w:rFonts w:ascii="Times New Roman" w:hAnsi="Times New Roman" w:cs="Times New Roman"/>
          <w:i/>
          <w:sz w:val="24"/>
        </w:rPr>
        <w:t>acquired and used, whether current resources were sufficient to meet current service costs</w:t>
      </w:r>
      <w:r w:rsidR="00E82239">
        <w:rPr>
          <w:rFonts w:ascii="Times New Roman" w:hAnsi="Times New Roman" w:cs="Times New Roman"/>
          <w:i/>
          <w:sz w:val="24"/>
        </w:rPr>
        <w:t xml:space="preserve"> </w:t>
      </w:r>
      <w:r w:rsidRPr="00460F28">
        <w:rPr>
          <w:rFonts w:ascii="Times New Roman" w:hAnsi="Times New Roman" w:cs="Times New Roman"/>
          <w:i/>
          <w:sz w:val="24"/>
        </w:rPr>
        <w:t>or whether some costs were shifted to future taxpayers, and whether the government’s</w:t>
      </w:r>
      <w:r w:rsidR="00E82239">
        <w:rPr>
          <w:rFonts w:ascii="Times New Roman" w:hAnsi="Times New Roman" w:cs="Times New Roman"/>
          <w:i/>
          <w:sz w:val="24"/>
        </w:rPr>
        <w:t xml:space="preserve"> </w:t>
      </w:r>
      <w:r w:rsidRPr="00460F28">
        <w:rPr>
          <w:rFonts w:ascii="Times New Roman" w:hAnsi="Times New Roman" w:cs="Times New Roman"/>
          <w:i/>
          <w:sz w:val="24"/>
        </w:rPr>
        <w:t>ability to provide services improved or deteriorated from the previous year</w:t>
      </w:r>
      <w:r>
        <w:rPr>
          <w:rFonts w:ascii="Times New Roman" w:hAnsi="Times New Roman" w:cs="Times New Roman"/>
          <w:i/>
          <w:sz w:val="24"/>
        </w:rPr>
        <w:t>.</w:t>
      </w:r>
    </w:p>
    <w:p w14:paraId="03EF35F4" w14:textId="148B017F" w:rsidR="00E13E72" w:rsidRPr="00FF2AD3" w:rsidRDefault="0019173F" w:rsidP="00FF2AD3">
      <w:pPr>
        <w:pStyle w:val="ListParagraph"/>
        <w:numPr>
          <w:ilvl w:val="1"/>
          <w:numId w:val="7"/>
        </w:numPr>
        <w:spacing w:line="360" w:lineRule="auto"/>
        <w:jc w:val="both"/>
        <w:rPr>
          <w:rFonts w:ascii="Times New Roman" w:hAnsi="Times New Roman" w:cs="Times New Roman"/>
          <w:b/>
          <w:sz w:val="24"/>
        </w:rPr>
      </w:pPr>
      <w:r w:rsidRPr="00FF2AD3">
        <w:rPr>
          <w:rFonts w:ascii="Times New Roman" w:hAnsi="Times New Roman" w:cs="Times New Roman"/>
          <w:b/>
          <w:sz w:val="24"/>
        </w:rPr>
        <w:t>Sources of Financial Reporting Standards</w:t>
      </w:r>
    </w:p>
    <w:p w14:paraId="562E147E" w14:textId="5ECD7BB0" w:rsidR="0019173F" w:rsidRDefault="0019173F" w:rsidP="00FF2AD3">
      <w:pPr>
        <w:spacing w:line="360" w:lineRule="auto"/>
        <w:jc w:val="both"/>
        <w:rPr>
          <w:rFonts w:ascii="Times New Roman" w:hAnsi="Times New Roman" w:cs="Times New Roman"/>
          <w:sz w:val="24"/>
        </w:rPr>
      </w:pPr>
      <w:r w:rsidRPr="0019173F">
        <w:rPr>
          <w:rFonts w:ascii="Times New Roman" w:hAnsi="Times New Roman" w:cs="Times New Roman"/>
          <w:sz w:val="24"/>
        </w:rPr>
        <w:t>the primary sources of accounting and financial reporting</w:t>
      </w:r>
      <w:r>
        <w:rPr>
          <w:rFonts w:ascii="Times New Roman" w:hAnsi="Times New Roman" w:cs="Times New Roman"/>
          <w:sz w:val="24"/>
        </w:rPr>
        <w:t xml:space="preserve"> </w:t>
      </w:r>
      <w:r w:rsidRPr="0019173F">
        <w:rPr>
          <w:rFonts w:ascii="Times New Roman" w:hAnsi="Times New Roman" w:cs="Times New Roman"/>
          <w:sz w:val="24"/>
        </w:rPr>
        <w:t>standards for business and not-for-profit organizations, state and local governments,</w:t>
      </w:r>
      <w:r>
        <w:rPr>
          <w:rFonts w:ascii="Times New Roman" w:hAnsi="Times New Roman" w:cs="Times New Roman"/>
          <w:sz w:val="24"/>
        </w:rPr>
        <w:t xml:space="preserve"> </w:t>
      </w:r>
      <w:r w:rsidRPr="0019173F">
        <w:rPr>
          <w:rFonts w:ascii="Times New Roman" w:hAnsi="Times New Roman" w:cs="Times New Roman"/>
          <w:sz w:val="24"/>
        </w:rPr>
        <w:t>and the federal government</w:t>
      </w:r>
      <w:r w:rsidR="009556DE">
        <w:rPr>
          <w:rFonts w:ascii="Times New Roman" w:hAnsi="Times New Roman" w:cs="Times New Roman"/>
          <w:sz w:val="24"/>
        </w:rPr>
        <w:t xml:space="preserve"> are described as follows</w:t>
      </w:r>
      <w:r w:rsidRPr="0019173F">
        <w:rPr>
          <w:rFonts w:ascii="Times New Roman" w:hAnsi="Times New Roman" w:cs="Times New Roman"/>
          <w:sz w:val="24"/>
        </w:rPr>
        <w:t xml:space="preserve">. Specifically, </w:t>
      </w:r>
      <w:r w:rsidRPr="00116AE0">
        <w:rPr>
          <w:rFonts w:ascii="Times New Roman" w:hAnsi="Times New Roman" w:cs="Times New Roman"/>
          <w:b/>
          <w:sz w:val="24"/>
        </w:rPr>
        <w:t>the FASB</w:t>
      </w:r>
      <w:r w:rsidRPr="0019173F">
        <w:rPr>
          <w:rFonts w:ascii="Times New Roman" w:hAnsi="Times New Roman" w:cs="Times New Roman"/>
          <w:sz w:val="24"/>
        </w:rPr>
        <w:t xml:space="preserve"> sets standards for for-profit business organizations and nongovernmental not-for-profit organizations; the</w:t>
      </w:r>
      <w:r w:rsidRPr="00116AE0">
        <w:rPr>
          <w:rFonts w:ascii="Times New Roman" w:hAnsi="Times New Roman" w:cs="Times New Roman"/>
          <w:b/>
          <w:sz w:val="24"/>
        </w:rPr>
        <w:t xml:space="preserve"> GASB </w:t>
      </w:r>
      <w:r w:rsidRPr="0019173F">
        <w:rPr>
          <w:rFonts w:ascii="Times New Roman" w:hAnsi="Times New Roman" w:cs="Times New Roman"/>
          <w:sz w:val="24"/>
        </w:rPr>
        <w:t>sets</w:t>
      </w:r>
      <w:r>
        <w:rPr>
          <w:rFonts w:ascii="Times New Roman" w:hAnsi="Times New Roman" w:cs="Times New Roman"/>
          <w:sz w:val="24"/>
        </w:rPr>
        <w:t xml:space="preserve"> </w:t>
      </w:r>
      <w:r w:rsidRPr="0019173F">
        <w:rPr>
          <w:rFonts w:ascii="Times New Roman" w:hAnsi="Times New Roman" w:cs="Times New Roman"/>
          <w:sz w:val="24"/>
        </w:rPr>
        <w:t>standards for state and local governments, including governmental not-for-profit</w:t>
      </w:r>
      <w:r>
        <w:rPr>
          <w:rFonts w:ascii="Times New Roman" w:hAnsi="Times New Roman" w:cs="Times New Roman"/>
          <w:sz w:val="24"/>
        </w:rPr>
        <w:t xml:space="preserve"> </w:t>
      </w:r>
      <w:r w:rsidRPr="0019173F">
        <w:rPr>
          <w:rFonts w:ascii="Times New Roman" w:hAnsi="Times New Roman" w:cs="Times New Roman"/>
          <w:sz w:val="24"/>
        </w:rPr>
        <w:t xml:space="preserve">organizations; and the Federal Accounting Standards Advisory Board </w:t>
      </w:r>
      <w:r w:rsidRPr="003044D4">
        <w:rPr>
          <w:rFonts w:ascii="Times New Roman" w:hAnsi="Times New Roman" w:cs="Times New Roman"/>
          <w:b/>
          <w:sz w:val="24"/>
        </w:rPr>
        <w:t>(FASAB)</w:t>
      </w:r>
      <w:r w:rsidRPr="0019173F">
        <w:rPr>
          <w:rFonts w:ascii="Times New Roman" w:hAnsi="Times New Roman" w:cs="Times New Roman"/>
          <w:sz w:val="24"/>
        </w:rPr>
        <w:t xml:space="preserve"> sets</w:t>
      </w:r>
      <w:r>
        <w:rPr>
          <w:rFonts w:ascii="Times New Roman" w:hAnsi="Times New Roman" w:cs="Times New Roman"/>
          <w:sz w:val="24"/>
        </w:rPr>
        <w:t xml:space="preserve"> </w:t>
      </w:r>
      <w:r w:rsidRPr="0019173F">
        <w:rPr>
          <w:rFonts w:ascii="Times New Roman" w:hAnsi="Times New Roman" w:cs="Times New Roman"/>
          <w:sz w:val="24"/>
        </w:rPr>
        <w:t>standards for the federal government and its agencies and departments.</w:t>
      </w:r>
    </w:p>
    <w:p w14:paraId="0DD49576" w14:textId="5938BC43" w:rsidR="003500F2" w:rsidRDefault="00E000F5" w:rsidP="00FF2AD3">
      <w:pPr>
        <w:spacing w:line="360" w:lineRule="auto"/>
        <w:jc w:val="both"/>
        <w:rPr>
          <w:rFonts w:ascii="Times New Roman" w:hAnsi="Times New Roman" w:cs="Times New Roman"/>
          <w:sz w:val="24"/>
        </w:rPr>
      </w:pPr>
      <w:r w:rsidRPr="00E000F5">
        <w:rPr>
          <w:rFonts w:ascii="Times New Roman" w:hAnsi="Times New Roman" w:cs="Times New Roman"/>
          <w:sz w:val="24"/>
        </w:rPr>
        <w:lastRenderedPageBreak/>
        <w:t>Authority to establish accounting and reporting standards for not-for-profit organizations is split</w:t>
      </w:r>
      <w:r>
        <w:rPr>
          <w:rFonts w:ascii="Times New Roman" w:hAnsi="Times New Roman" w:cs="Times New Roman"/>
          <w:sz w:val="24"/>
        </w:rPr>
        <w:t xml:space="preserve"> </w:t>
      </w:r>
      <w:r w:rsidRPr="00E000F5">
        <w:rPr>
          <w:rFonts w:ascii="Times New Roman" w:hAnsi="Times New Roman" w:cs="Times New Roman"/>
          <w:sz w:val="24"/>
        </w:rPr>
        <w:t>between the FASB and the GASB because a sizeable number of</w:t>
      </w:r>
      <w:r w:rsidR="00575CA5">
        <w:rPr>
          <w:rFonts w:ascii="Times New Roman" w:hAnsi="Times New Roman" w:cs="Times New Roman"/>
          <w:sz w:val="24"/>
        </w:rPr>
        <w:t xml:space="preserve"> </w:t>
      </w:r>
      <w:r w:rsidR="00575CA5" w:rsidRPr="00575CA5">
        <w:rPr>
          <w:rFonts w:ascii="Times New Roman" w:hAnsi="Times New Roman" w:cs="Times New Roman"/>
          <w:sz w:val="24"/>
        </w:rPr>
        <w:t>not-for-profit organizations are</w:t>
      </w:r>
      <w:r w:rsidR="00575CA5">
        <w:rPr>
          <w:rFonts w:ascii="Times New Roman" w:hAnsi="Times New Roman" w:cs="Times New Roman"/>
          <w:sz w:val="24"/>
        </w:rPr>
        <w:t xml:space="preserve"> </w:t>
      </w:r>
      <w:r w:rsidR="00575CA5" w:rsidRPr="00575CA5">
        <w:rPr>
          <w:rFonts w:ascii="Times New Roman" w:hAnsi="Times New Roman" w:cs="Times New Roman"/>
          <w:sz w:val="24"/>
        </w:rPr>
        <w:t>governmentally owned, particularly public colleges</w:t>
      </w:r>
      <w:r w:rsidR="00575CA5">
        <w:rPr>
          <w:rFonts w:ascii="Times New Roman" w:hAnsi="Times New Roman" w:cs="Times New Roman"/>
          <w:sz w:val="24"/>
        </w:rPr>
        <w:t xml:space="preserve"> </w:t>
      </w:r>
      <w:r w:rsidR="00575CA5" w:rsidRPr="00575CA5">
        <w:rPr>
          <w:rFonts w:ascii="Times New Roman" w:hAnsi="Times New Roman" w:cs="Times New Roman"/>
          <w:sz w:val="24"/>
        </w:rPr>
        <w:t>and universities and government hospitals. The FASB is responsible for setting</w:t>
      </w:r>
      <w:r w:rsidR="00575CA5">
        <w:rPr>
          <w:rFonts w:ascii="Times New Roman" w:hAnsi="Times New Roman" w:cs="Times New Roman"/>
          <w:sz w:val="24"/>
        </w:rPr>
        <w:t xml:space="preserve"> </w:t>
      </w:r>
      <w:r w:rsidR="00575CA5" w:rsidRPr="00575CA5">
        <w:rPr>
          <w:rFonts w:ascii="Times New Roman" w:hAnsi="Times New Roman" w:cs="Times New Roman"/>
          <w:sz w:val="24"/>
        </w:rPr>
        <w:t>accounting and reporting standards for the great majority of not-for-profit organizations, those that are independent of governments. Governmental not-for-profit organizations follow standards established by the GASB.</w:t>
      </w:r>
    </w:p>
    <w:p w14:paraId="28DDBA37" w14:textId="77777777" w:rsidR="00826EBE" w:rsidRDefault="006100E5" w:rsidP="00FF2AD3">
      <w:pPr>
        <w:spacing w:line="360" w:lineRule="auto"/>
        <w:jc w:val="both"/>
        <w:rPr>
          <w:rFonts w:ascii="Times New Roman" w:hAnsi="Times New Roman" w:cs="Times New Roman"/>
          <w:sz w:val="24"/>
        </w:rPr>
      </w:pPr>
      <w:r w:rsidRPr="006100E5">
        <w:rPr>
          <w:rFonts w:ascii="Times New Roman" w:hAnsi="Times New Roman" w:cs="Times New Roman"/>
          <w:sz w:val="24"/>
        </w:rPr>
        <w:t>The GASB and the FASB are parallel bodies under the oversight of the Financial</w:t>
      </w:r>
      <w:r w:rsidR="00826EBE">
        <w:rPr>
          <w:rFonts w:ascii="Times New Roman" w:hAnsi="Times New Roman" w:cs="Times New Roman"/>
          <w:sz w:val="24"/>
        </w:rPr>
        <w:t xml:space="preserve"> </w:t>
      </w:r>
      <w:r w:rsidRPr="006100E5">
        <w:rPr>
          <w:rFonts w:ascii="Times New Roman" w:hAnsi="Times New Roman" w:cs="Times New Roman"/>
          <w:sz w:val="24"/>
        </w:rPr>
        <w:t>Accounting Foundation. The foundation appoints the members of the two boards and</w:t>
      </w:r>
      <w:r w:rsidR="00826EBE">
        <w:rPr>
          <w:rFonts w:ascii="Times New Roman" w:hAnsi="Times New Roman" w:cs="Times New Roman"/>
          <w:sz w:val="24"/>
        </w:rPr>
        <w:t xml:space="preserve"> </w:t>
      </w:r>
      <w:r w:rsidRPr="006100E5">
        <w:rPr>
          <w:rFonts w:ascii="Times New Roman" w:hAnsi="Times New Roman" w:cs="Times New Roman"/>
          <w:sz w:val="24"/>
        </w:rPr>
        <w:t>supports the boards’ operations. The federal Sarbanes-Oxley Act greatly enhanced financial support for the FASB by</w:t>
      </w:r>
      <w:r w:rsidR="00826EBE">
        <w:rPr>
          <w:rFonts w:ascii="Times New Roman" w:hAnsi="Times New Roman" w:cs="Times New Roman"/>
          <w:sz w:val="24"/>
        </w:rPr>
        <w:t xml:space="preserve"> </w:t>
      </w:r>
      <w:r w:rsidRPr="006100E5">
        <w:rPr>
          <w:rFonts w:ascii="Times New Roman" w:hAnsi="Times New Roman" w:cs="Times New Roman"/>
          <w:sz w:val="24"/>
        </w:rPr>
        <w:t>mandating an assessed fee on corporate security offerings.</w:t>
      </w:r>
      <w:r w:rsidR="00826EBE">
        <w:rPr>
          <w:rFonts w:ascii="Times New Roman" w:hAnsi="Times New Roman" w:cs="Times New Roman"/>
          <w:sz w:val="24"/>
        </w:rPr>
        <w:t xml:space="preserve"> </w:t>
      </w:r>
      <w:r w:rsidRPr="006100E5">
        <w:rPr>
          <w:rFonts w:ascii="Times New Roman" w:hAnsi="Times New Roman" w:cs="Times New Roman"/>
          <w:sz w:val="24"/>
        </w:rPr>
        <w:t>The GASB, on the other hand, relies mainly on contributions from state and local government organizations and sales of publications for financial support of its operations.</w:t>
      </w:r>
      <w:r w:rsidR="00826EBE">
        <w:rPr>
          <w:rFonts w:ascii="Times New Roman" w:hAnsi="Times New Roman" w:cs="Times New Roman"/>
          <w:sz w:val="24"/>
        </w:rPr>
        <w:t xml:space="preserve"> </w:t>
      </w:r>
      <w:r w:rsidRPr="006100E5">
        <w:rPr>
          <w:rFonts w:ascii="Times New Roman" w:hAnsi="Times New Roman" w:cs="Times New Roman"/>
          <w:sz w:val="24"/>
        </w:rPr>
        <w:t>Because of the breadth of support and the lack of ties to any single organization</w:t>
      </w:r>
      <w:r w:rsidR="00826EBE">
        <w:rPr>
          <w:rFonts w:ascii="Times New Roman" w:hAnsi="Times New Roman" w:cs="Times New Roman"/>
          <w:sz w:val="24"/>
        </w:rPr>
        <w:t xml:space="preserve"> </w:t>
      </w:r>
      <w:r w:rsidRPr="006100E5">
        <w:rPr>
          <w:rFonts w:ascii="Times New Roman" w:hAnsi="Times New Roman" w:cs="Times New Roman"/>
          <w:sz w:val="24"/>
        </w:rPr>
        <w:t>or governmental unit, the GASB and the FASB are referred to as “independent</w:t>
      </w:r>
      <w:r w:rsidR="00826EBE">
        <w:rPr>
          <w:rFonts w:ascii="Times New Roman" w:hAnsi="Times New Roman" w:cs="Times New Roman"/>
          <w:sz w:val="24"/>
        </w:rPr>
        <w:t xml:space="preserve"> </w:t>
      </w:r>
      <w:r w:rsidRPr="006100E5">
        <w:rPr>
          <w:rFonts w:ascii="Times New Roman" w:hAnsi="Times New Roman" w:cs="Times New Roman"/>
          <w:sz w:val="24"/>
        </w:rPr>
        <w:t>standards-setting boards in the private sector.” Before the creation of the GASB and</w:t>
      </w:r>
      <w:r w:rsidR="00826EBE">
        <w:rPr>
          <w:rFonts w:ascii="Times New Roman" w:hAnsi="Times New Roman" w:cs="Times New Roman"/>
          <w:sz w:val="24"/>
        </w:rPr>
        <w:t xml:space="preserve"> </w:t>
      </w:r>
      <w:r w:rsidRPr="006100E5">
        <w:rPr>
          <w:rFonts w:ascii="Times New Roman" w:hAnsi="Times New Roman" w:cs="Times New Roman"/>
          <w:sz w:val="24"/>
        </w:rPr>
        <w:t>the FASB, financial reporting standards were set by groups sponsored by professional organizations: The forerunners of the GASB (formed in 1984) were the</w:t>
      </w:r>
      <w:r w:rsidR="00826EBE">
        <w:rPr>
          <w:rFonts w:ascii="Times New Roman" w:hAnsi="Times New Roman" w:cs="Times New Roman"/>
          <w:sz w:val="24"/>
        </w:rPr>
        <w:t xml:space="preserve"> </w:t>
      </w:r>
      <w:r w:rsidRPr="006100E5">
        <w:rPr>
          <w:rFonts w:ascii="Times New Roman" w:hAnsi="Times New Roman" w:cs="Times New Roman"/>
          <w:sz w:val="24"/>
        </w:rPr>
        <w:t>National Council on Governmental Accounting (1973–84), the National Committee</w:t>
      </w:r>
      <w:r w:rsidR="00826EBE">
        <w:rPr>
          <w:rFonts w:ascii="Times New Roman" w:hAnsi="Times New Roman" w:cs="Times New Roman"/>
          <w:sz w:val="24"/>
        </w:rPr>
        <w:t xml:space="preserve"> </w:t>
      </w:r>
      <w:r w:rsidRPr="006100E5">
        <w:rPr>
          <w:rFonts w:ascii="Times New Roman" w:hAnsi="Times New Roman" w:cs="Times New Roman"/>
          <w:sz w:val="24"/>
        </w:rPr>
        <w:t>on Governmental Accounting (1948–73), and the National Committee on Municipal</w:t>
      </w:r>
      <w:r w:rsidR="00826EBE">
        <w:rPr>
          <w:rFonts w:ascii="Times New Roman" w:hAnsi="Times New Roman" w:cs="Times New Roman"/>
          <w:sz w:val="24"/>
        </w:rPr>
        <w:t xml:space="preserve"> </w:t>
      </w:r>
      <w:r w:rsidRPr="006100E5">
        <w:rPr>
          <w:rFonts w:ascii="Times New Roman" w:hAnsi="Times New Roman" w:cs="Times New Roman"/>
          <w:sz w:val="24"/>
        </w:rPr>
        <w:t>Accounting (1934–41). The forerunners of the FASB (formed in 1973) were the</w:t>
      </w:r>
      <w:r w:rsidR="00826EBE">
        <w:rPr>
          <w:rFonts w:ascii="Times New Roman" w:hAnsi="Times New Roman" w:cs="Times New Roman"/>
          <w:sz w:val="24"/>
        </w:rPr>
        <w:t xml:space="preserve"> </w:t>
      </w:r>
      <w:r w:rsidRPr="006100E5">
        <w:rPr>
          <w:rFonts w:ascii="Times New Roman" w:hAnsi="Times New Roman" w:cs="Times New Roman"/>
          <w:sz w:val="24"/>
        </w:rPr>
        <w:t>Accounting Principles Board (1959–73) and the Committee on Accounting Procedure</w:t>
      </w:r>
      <w:r w:rsidR="00826EBE">
        <w:rPr>
          <w:rFonts w:ascii="Times New Roman" w:hAnsi="Times New Roman" w:cs="Times New Roman"/>
          <w:sz w:val="24"/>
        </w:rPr>
        <w:t xml:space="preserve"> </w:t>
      </w:r>
      <w:r w:rsidRPr="006100E5">
        <w:rPr>
          <w:rFonts w:ascii="Times New Roman" w:hAnsi="Times New Roman" w:cs="Times New Roman"/>
          <w:sz w:val="24"/>
        </w:rPr>
        <w:t>(1938–59) of the American Institute of Certified Public Accountants.</w:t>
      </w:r>
    </w:p>
    <w:p w14:paraId="6234A2CE" w14:textId="125BFB11" w:rsidR="006100E5" w:rsidRPr="006100E5" w:rsidRDefault="006100E5" w:rsidP="00FF2AD3">
      <w:pPr>
        <w:spacing w:line="360" w:lineRule="auto"/>
        <w:jc w:val="both"/>
        <w:rPr>
          <w:rFonts w:ascii="Times New Roman" w:hAnsi="Times New Roman" w:cs="Times New Roman"/>
          <w:sz w:val="24"/>
        </w:rPr>
      </w:pPr>
      <w:r w:rsidRPr="006100E5">
        <w:rPr>
          <w:rFonts w:ascii="Times New Roman" w:hAnsi="Times New Roman" w:cs="Times New Roman"/>
          <w:sz w:val="24"/>
        </w:rPr>
        <w:t>Federal statutes assign responsibility for establishing and maintaining a sound</w:t>
      </w:r>
      <w:r w:rsidR="00826EBE">
        <w:rPr>
          <w:rFonts w:ascii="Times New Roman" w:hAnsi="Times New Roman" w:cs="Times New Roman"/>
          <w:sz w:val="24"/>
        </w:rPr>
        <w:t xml:space="preserve"> </w:t>
      </w:r>
      <w:r w:rsidRPr="006100E5">
        <w:rPr>
          <w:rFonts w:ascii="Times New Roman" w:hAnsi="Times New Roman" w:cs="Times New Roman"/>
          <w:sz w:val="24"/>
        </w:rPr>
        <w:t xml:space="preserve">financial structure for the federal government to three officials: </w:t>
      </w:r>
      <w:r w:rsidR="003500F2" w:rsidRPr="006100E5">
        <w:rPr>
          <w:rFonts w:ascii="Times New Roman" w:hAnsi="Times New Roman" w:cs="Times New Roman"/>
          <w:sz w:val="24"/>
        </w:rPr>
        <w:t>The</w:t>
      </w:r>
      <w:r w:rsidRPr="006100E5">
        <w:rPr>
          <w:rFonts w:ascii="Times New Roman" w:hAnsi="Times New Roman" w:cs="Times New Roman"/>
          <w:sz w:val="24"/>
        </w:rPr>
        <w:t xml:space="preserve"> Comptroller General, the Director of the Office of Management and Budget, and the Secretary of the</w:t>
      </w:r>
      <w:r w:rsidR="00826EBE">
        <w:rPr>
          <w:rFonts w:ascii="Times New Roman" w:hAnsi="Times New Roman" w:cs="Times New Roman"/>
          <w:sz w:val="24"/>
        </w:rPr>
        <w:t xml:space="preserve"> </w:t>
      </w:r>
      <w:r w:rsidRPr="006100E5">
        <w:rPr>
          <w:rFonts w:ascii="Times New Roman" w:hAnsi="Times New Roman" w:cs="Times New Roman"/>
          <w:sz w:val="24"/>
        </w:rPr>
        <w:t>Treasury. In 1990, these three officials created the Federal Accounting Standards</w:t>
      </w:r>
      <w:r w:rsidR="00826EBE">
        <w:rPr>
          <w:rFonts w:ascii="Times New Roman" w:hAnsi="Times New Roman" w:cs="Times New Roman"/>
          <w:sz w:val="24"/>
        </w:rPr>
        <w:t xml:space="preserve"> </w:t>
      </w:r>
      <w:r w:rsidRPr="006100E5">
        <w:rPr>
          <w:rFonts w:ascii="Times New Roman" w:hAnsi="Times New Roman" w:cs="Times New Roman"/>
          <w:sz w:val="24"/>
        </w:rPr>
        <w:t>Advisory Board (FASAB) to recommend accounting principles and standards for</w:t>
      </w:r>
      <w:r w:rsidR="00826EBE">
        <w:rPr>
          <w:rFonts w:ascii="Times New Roman" w:hAnsi="Times New Roman" w:cs="Times New Roman"/>
          <w:sz w:val="24"/>
        </w:rPr>
        <w:t xml:space="preserve"> </w:t>
      </w:r>
      <w:r w:rsidRPr="006100E5">
        <w:rPr>
          <w:rFonts w:ascii="Times New Roman" w:hAnsi="Times New Roman" w:cs="Times New Roman"/>
          <w:sz w:val="24"/>
        </w:rPr>
        <w:t>the federal government and its agencies. It is understood that, to the maximum extent</w:t>
      </w:r>
      <w:r w:rsidR="00826EBE">
        <w:rPr>
          <w:rFonts w:ascii="Times New Roman" w:hAnsi="Times New Roman" w:cs="Times New Roman"/>
          <w:sz w:val="24"/>
        </w:rPr>
        <w:t xml:space="preserve"> </w:t>
      </w:r>
      <w:r w:rsidRPr="006100E5">
        <w:rPr>
          <w:rFonts w:ascii="Times New Roman" w:hAnsi="Times New Roman" w:cs="Times New Roman"/>
          <w:sz w:val="24"/>
        </w:rPr>
        <w:t>possible, federal accounting and financial reporting standards should be consistent</w:t>
      </w:r>
      <w:r w:rsidR="00826EBE">
        <w:rPr>
          <w:rFonts w:ascii="Times New Roman" w:hAnsi="Times New Roman" w:cs="Times New Roman"/>
          <w:sz w:val="24"/>
        </w:rPr>
        <w:t xml:space="preserve"> </w:t>
      </w:r>
      <w:r w:rsidRPr="006100E5">
        <w:rPr>
          <w:rFonts w:ascii="Times New Roman" w:hAnsi="Times New Roman" w:cs="Times New Roman"/>
          <w:sz w:val="24"/>
        </w:rPr>
        <w:t>with those established by the GASB and, where applicable, by the FASB.</w:t>
      </w:r>
    </w:p>
    <w:p w14:paraId="7C91AB85" w14:textId="69A68C93" w:rsidR="006100E5" w:rsidRPr="006100E5" w:rsidRDefault="006100E5" w:rsidP="00FF2AD3">
      <w:pPr>
        <w:spacing w:line="360" w:lineRule="auto"/>
        <w:jc w:val="both"/>
        <w:rPr>
          <w:rFonts w:ascii="Times New Roman" w:hAnsi="Times New Roman" w:cs="Times New Roman"/>
          <w:sz w:val="24"/>
        </w:rPr>
      </w:pPr>
      <w:r w:rsidRPr="006100E5">
        <w:rPr>
          <w:rFonts w:ascii="Times New Roman" w:hAnsi="Times New Roman" w:cs="Times New Roman"/>
          <w:sz w:val="24"/>
        </w:rPr>
        <w:t>In Rule 203 of its Code of Professional Conduct, the American Institute of Certified Public</w:t>
      </w:r>
      <w:r w:rsidR="00826EBE">
        <w:rPr>
          <w:rFonts w:ascii="Times New Roman" w:hAnsi="Times New Roman" w:cs="Times New Roman"/>
          <w:sz w:val="24"/>
        </w:rPr>
        <w:t xml:space="preserve"> </w:t>
      </w:r>
      <w:r w:rsidRPr="006100E5">
        <w:rPr>
          <w:rFonts w:ascii="Times New Roman" w:hAnsi="Times New Roman" w:cs="Times New Roman"/>
          <w:sz w:val="24"/>
        </w:rPr>
        <w:t>Accountants (AICPA) has formally designated the GASB, the FASAB,</w:t>
      </w:r>
      <w:r w:rsidR="00826EBE">
        <w:rPr>
          <w:rFonts w:ascii="Times New Roman" w:hAnsi="Times New Roman" w:cs="Times New Roman"/>
          <w:sz w:val="24"/>
        </w:rPr>
        <w:t xml:space="preserve"> </w:t>
      </w:r>
      <w:r w:rsidRPr="006100E5">
        <w:rPr>
          <w:rFonts w:ascii="Times New Roman" w:hAnsi="Times New Roman" w:cs="Times New Roman"/>
          <w:sz w:val="24"/>
        </w:rPr>
        <w:t>the FASB as the authoritative bodies to establish generally accepted accounting</w:t>
      </w:r>
      <w:r w:rsidR="00826EBE">
        <w:rPr>
          <w:rFonts w:ascii="Times New Roman" w:hAnsi="Times New Roman" w:cs="Times New Roman"/>
          <w:sz w:val="24"/>
        </w:rPr>
        <w:t xml:space="preserve"> </w:t>
      </w:r>
      <w:r w:rsidRPr="006100E5">
        <w:rPr>
          <w:rFonts w:ascii="Times New Roman" w:hAnsi="Times New Roman" w:cs="Times New Roman"/>
          <w:sz w:val="24"/>
        </w:rPr>
        <w:t xml:space="preserve">principles (GAAP) for state and </w:t>
      </w:r>
      <w:r w:rsidRPr="006100E5">
        <w:rPr>
          <w:rFonts w:ascii="Times New Roman" w:hAnsi="Times New Roman" w:cs="Times New Roman"/>
          <w:sz w:val="24"/>
        </w:rPr>
        <w:lastRenderedPageBreak/>
        <w:t>local governments, the federal government, and</w:t>
      </w:r>
      <w:r w:rsidR="00826EBE">
        <w:rPr>
          <w:rFonts w:ascii="Times New Roman" w:hAnsi="Times New Roman" w:cs="Times New Roman"/>
          <w:sz w:val="24"/>
        </w:rPr>
        <w:t xml:space="preserve"> </w:t>
      </w:r>
      <w:r w:rsidRPr="006100E5">
        <w:rPr>
          <w:rFonts w:ascii="Times New Roman" w:hAnsi="Times New Roman" w:cs="Times New Roman"/>
          <w:sz w:val="24"/>
        </w:rPr>
        <w:t>business organizations and nongovernmental not-for-profit organizations, respectively.</w:t>
      </w:r>
    </w:p>
    <w:p w14:paraId="1B99D207" w14:textId="1F48389B" w:rsidR="006100E5" w:rsidRDefault="006100E5" w:rsidP="00FF2AD3">
      <w:pPr>
        <w:spacing w:line="360" w:lineRule="auto"/>
        <w:jc w:val="both"/>
        <w:rPr>
          <w:rFonts w:ascii="Times New Roman" w:hAnsi="Times New Roman" w:cs="Times New Roman"/>
          <w:sz w:val="24"/>
        </w:rPr>
      </w:pPr>
      <w:r w:rsidRPr="006100E5">
        <w:rPr>
          <w:rFonts w:ascii="Times New Roman" w:hAnsi="Times New Roman" w:cs="Times New Roman"/>
          <w:sz w:val="24"/>
        </w:rPr>
        <w:t>“Authority to establish accounting principles” is interpreted in practice to mean</w:t>
      </w:r>
      <w:r w:rsidR="00ED2884">
        <w:rPr>
          <w:rFonts w:ascii="Times New Roman" w:hAnsi="Times New Roman" w:cs="Times New Roman"/>
          <w:sz w:val="24"/>
        </w:rPr>
        <w:t xml:space="preserve"> </w:t>
      </w:r>
      <w:r w:rsidRPr="006100E5">
        <w:rPr>
          <w:rFonts w:ascii="Times New Roman" w:hAnsi="Times New Roman" w:cs="Times New Roman"/>
          <w:sz w:val="24"/>
        </w:rPr>
        <w:t>“authority to establish accounting and financial reporting standards.</w:t>
      </w:r>
    </w:p>
    <w:p w14:paraId="30B04230" w14:textId="6098F7FB" w:rsidR="00ED2884" w:rsidRPr="00FF2AD3" w:rsidRDefault="00ED2884" w:rsidP="00FF2AD3">
      <w:pPr>
        <w:pStyle w:val="ListParagraph"/>
        <w:numPr>
          <w:ilvl w:val="2"/>
          <w:numId w:val="7"/>
        </w:numPr>
        <w:spacing w:line="360" w:lineRule="auto"/>
        <w:jc w:val="both"/>
        <w:rPr>
          <w:rFonts w:ascii="Times New Roman" w:hAnsi="Times New Roman" w:cs="Times New Roman"/>
          <w:b/>
          <w:sz w:val="24"/>
        </w:rPr>
      </w:pPr>
      <w:r w:rsidRPr="00FF2AD3">
        <w:rPr>
          <w:rFonts w:ascii="Times New Roman" w:hAnsi="Times New Roman" w:cs="Times New Roman"/>
          <w:b/>
          <w:sz w:val="24"/>
        </w:rPr>
        <w:t>Determining Whether a Not-for-Profit Organization Is Governmental</w:t>
      </w:r>
    </w:p>
    <w:p w14:paraId="0FE9306C" w14:textId="77777777" w:rsidR="00AE634E" w:rsidRDefault="00ED2884" w:rsidP="00FF2AD3">
      <w:pPr>
        <w:spacing w:line="360" w:lineRule="auto"/>
        <w:jc w:val="both"/>
        <w:rPr>
          <w:rFonts w:ascii="Times New Roman" w:hAnsi="Times New Roman" w:cs="Times New Roman"/>
          <w:sz w:val="24"/>
        </w:rPr>
      </w:pPr>
      <w:r>
        <w:rPr>
          <w:rFonts w:ascii="Times New Roman" w:hAnsi="Times New Roman" w:cs="Times New Roman"/>
          <w:sz w:val="24"/>
        </w:rPr>
        <w:t xml:space="preserve">We have discussed </w:t>
      </w:r>
      <w:r w:rsidRPr="00ED2884">
        <w:rPr>
          <w:rFonts w:ascii="Times New Roman" w:hAnsi="Times New Roman" w:cs="Times New Roman"/>
          <w:sz w:val="24"/>
        </w:rPr>
        <w:t>kinds of organizations for which the FASB and GASB</w:t>
      </w:r>
      <w:r>
        <w:rPr>
          <w:rFonts w:ascii="Times New Roman" w:hAnsi="Times New Roman" w:cs="Times New Roman"/>
          <w:sz w:val="24"/>
        </w:rPr>
        <w:t xml:space="preserve"> </w:t>
      </w:r>
      <w:r w:rsidRPr="00ED2884">
        <w:rPr>
          <w:rFonts w:ascii="Times New Roman" w:hAnsi="Times New Roman" w:cs="Times New Roman"/>
          <w:sz w:val="24"/>
        </w:rPr>
        <w:t>are responsible for setting standards</w:t>
      </w:r>
      <w:r>
        <w:rPr>
          <w:rFonts w:ascii="Times New Roman" w:hAnsi="Times New Roman" w:cs="Times New Roman"/>
          <w:sz w:val="24"/>
        </w:rPr>
        <w:t>.</w:t>
      </w:r>
      <w:r w:rsidRPr="00ED2884">
        <w:rPr>
          <w:rFonts w:ascii="Times New Roman" w:hAnsi="Times New Roman" w:cs="Times New Roman"/>
          <w:sz w:val="24"/>
        </w:rPr>
        <w:t xml:space="preserve"> Unfortunately, this is sometimes not</w:t>
      </w:r>
      <w:r>
        <w:rPr>
          <w:rFonts w:ascii="Times New Roman" w:hAnsi="Times New Roman" w:cs="Times New Roman"/>
          <w:sz w:val="24"/>
        </w:rPr>
        <w:t xml:space="preserve"> </w:t>
      </w:r>
      <w:r w:rsidRPr="00ED2884">
        <w:rPr>
          <w:rFonts w:ascii="Times New Roman" w:hAnsi="Times New Roman" w:cs="Times New Roman"/>
          <w:sz w:val="24"/>
        </w:rPr>
        <w:t>the case. In practice, it may be difficult to determine whether some not-for-profits are</w:t>
      </w:r>
      <w:r>
        <w:rPr>
          <w:rFonts w:ascii="Times New Roman" w:hAnsi="Times New Roman" w:cs="Times New Roman"/>
          <w:sz w:val="24"/>
        </w:rPr>
        <w:t xml:space="preserve"> </w:t>
      </w:r>
      <w:r w:rsidRPr="00ED2884">
        <w:rPr>
          <w:rFonts w:ascii="Times New Roman" w:hAnsi="Times New Roman" w:cs="Times New Roman"/>
          <w:sz w:val="24"/>
        </w:rPr>
        <w:t>governmental in nature or not, and thus which standards-setting body to look to for</w:t>
      </w:r>
      <w:r>
        <w:rPr>
          <w:rFonts w:ascii="Times New Roman" w:hAnsi="Times New Roman" w:cs="Times New Roman"/>
          <w:sz w:val="24"/>
        </w:rPr>
        <w:t xml:space="preserve"> </w:t>
      </w:r>
      <w:r w:rsidRPr="00ED2884">
        <w:rPr>
          <w:rFonts w:ascii="Times New Roman" w:hAnsi="Times New Roman" w:cs="Times New Roman"/>
          <w:sz w:val="24"/>
        </w:rPr>
        <w:t>authoritative guidance.</w:t>
      </w:r>
      <w:r w:rsidR="000A6F1F">
        <w:rPr>
          <w:rFonts w:ascii="Times New Roman" w:hAnsi="Times New Roman" w:cs="Times New Roman"/>
          <w:sz w:val="24"/>
        </w:rPr>
        <w:t xml:space="preserve"> </w:t>
      </w:r>
      <w:r w:rsidR="000A6F1F" w:rsidRPr="000A6F1F">
        <w:rPr>
          <w:rFonts w:ascii="Times New Roman" w:hAnsi="Times New Roman" w:cs="Times New Roman"/>
          <w:sz w:val="24"/>
        </w:rPr>
        <w:t>Public corporations and bodies corporate and politic are governmental organizations.</w:t>
      </w:r>
      <w:r w:rsidR="00AE634E">
        <w:rPr>
          <w:rFonts w:ascii="Times New Roman" w:hAnsi="Times New Roman" w:cs="Times New Roman"/>
          <w:sz w:val="24"/>
        </w:rPr>
        <w:t xml:space="preserve"> </w:t>
      </w:r>
      <w:r w:rsidR="000A6F1F" w:rsidRPr="000A6F1F">
        <w:rPr>
          <w:rFonts w:ascii="Times New Roman" w:hAnsi="Times New Roman" w:cs="Times New Roman"/>
          <w:sz w:val="24"/>
        </w:rPr>
        <w:t>Other organizations are governmental organizations if they have one or more of the</w:t>
      </w:r>
      <w:r w:rsidR="00AE634E">
        <w:rPr>
          <w:rFonts w:ascii="Times New Roman" w:hAnsi="Times New Roman" w:cs="Times New Roman"/>
          <w:sz w:val="24"/>
        </w:rPr>
        <w:t xml:space="preserve"> </w:t>
      </w:r>
      <w:r w:rsidR="000A6F1F" w:rsidRPr="000A6F1F">
        <w:rPr>
          <w:rFonts w:ascii="Times New Roman" w:hAnsi="Times New Roman" w:cs="Times New Roman"/>
          <w:sz w:val="24"/>
        </w:rPr>
        <w:t>following characteristics:</w:t>
      </w:r>
    </w:p>
    <w:p w14:paraId="6638E560" w14:textId="77777777" w:rsidR="00AE634E" w:rsidRDefault="000A6F1F" w:rsidP="00FF2AD3">
      <w:pPr>
        <w:pStyle w:val="ListParagraph"/>
        <w:numPr>
          <w:ilvl w:val="0"/>
          <w:numId w:val="3"/>
        </w:numPr>
        <w:spacing w:line="360" w:lineRule="auto"/>
        <w:jc w:val="both"/>
        <w:rPr>
          <w:rFonts w:ascii="Times New Roman" w:hAnsi="Times New Roman" w:cs="Times New Roman"/>
          <w:sz w:val="24"/>
        </w:rPr>
      </w:pPr>
      <w:r w:rsidRPr="00AE634E">
        <w:rPr>
          <w:rFonts w:ascii="Times New Roman" w:hAnsi="Times New Roman" w:cs="Times New Roman"/>
          <w:sz w:val="24"/>
        </w:rPr>
        <w:t>Popular election of officers or appointment (or approval) of a controlling majority</w:t>
      </w:r>
      <w:r w:rsidR="00AE634E">
        <w:rPr>
          <w:rFonts w:ascii="Times New Roman" w:hAnsi="Times New Roman" w:cs="Times New Roman"/>
          <w:sz w:val="24"/>
        </w:rPr>
        <w:t xml:space="preserve"> </w:t>
      </w:r>
      <w:r w:rsidRPr="00AE634E">
        <w:rPr>
          <w:rFonts w:ascii="Times New Roman" w:hAnsi="Times New Roman" w:cs="Times New Roman"/>
          <w:sz w:val="24"/>
        </w:rPr>
        <w:t>of the members of the organization’s governing body by officials of one or more</w:t>
      </w:r>
      <w:r w:rsidR="00AE634E">
        <w:rPr>
          <w:rFonts w:ascii="Times New Roman" w:hAnsi="Times New Roman" w:cs="Times New Roman"/>
          <w:sz w:val="24"/>
        </w:rPr>
        <w:t xml:space="preserve"> </w:t>
      </w:r>
      <w:r w:rsidRPr="00AE634E">
        <w:rPr>
          <w:rFonts w:ascii="Times New Roman" w:hAnsi="Times New Roman" w:cs="Times New Roman"/>
          <w:sz w:val="24"/>
        </w:rPr>
        <w:t>state or local governments,</w:t>
      </w:r>
    </w:p>
    <w:p w14:paraId="44C161D8" w14:textId="77777777" w:rsidR="00AE634E" w:rsidRDefault="000A6F1F" w:rsidP="00FF2AD3">
      <w:pPr>
        <w:pStyle w:val="ListParagraph"/>
        <w:numPr>
          <w:ilvl w:val="0"/>
          <w:numId w:val="3"/>
        </w:numPr>
        <w:spacing w:line="360" w:lineRule="auto"/>
        <w:jc w:val="both"/>
        <w:rPr>
          <w:rFonts w:ascii="Times New Roman" w:hAnsi="Times New Roman" w:cs="Times New Roman"/>
          <w:sz w:val="24"/>
        </w:rPr>
      </w:pPr>
      <w:r w:rsidRPr="00AE634E">
        <w:rPr>
          <w:rFonts w:ascii="Times New Roman" w:hAnsi="Times New Roman" w:cs="Times New Roman"/>
          <w:sz w:val="24"/>
        </w:rPr>
        <w:t xml:space="preserve"> the potential for unilateral dissolution by a government with the net assets reverting</w:t>
      </w:r>
      <w:r w:rsidR="00AE634E">
        <w:rPr>
          <w:rFonts w:ascii="Times New Roman" w:hAnsi="Times New Roman" w:cs="Times New Roman"/>
          <w:sz w:val="24"/>
        </w:rPr>
        <w:t xml:space="preserve"> </w:t>
      </w:r>
      <w:r w:rsidRPr="00AE634E">
        <w:rPr>
          <w:rFonts w:ascii="Times New Roman" w:hAnsi="Times New Roman" w:cs="Times New Roman"/>
          <w:sz w:val="24"/>
        </w:rPr>
        <w:t>to a government, or</w:t>
      </w:r>
    </w:p>
    <w:p w14:paraId="6DC8E602" w14:textId="49D3857E" w:rsidR="000A6F1F" w:rsidRPr="00AE634E" w:rsidRDefault="000A6F1F" w:rsidP="00FF2AD3">
      <w:pPr>
        <w:pStyle w:val="ListParagraph"/>
        <w:numPr>
          <w:ilvl w:val="0"/>
          <w:numId w:val="3"/>
        </w:numPr>
        <w:spacing w:line="360" w:lineRule="auto"/>
        <w:jc w:val="both"/>
        <w:rPr>
          <w:rFonts w:ascii="Times New Roman" w:hAnsi="Times New Roman" w:cs="Times New Roman"/>
          <w:sz w:val="24"/>
        </w:rPr>
      </w:pPr>
      <w:r w:rsidRPr="00AE634E">
        <w:rPr>
          <w:rFonts w:ascii="Times New Roman" w:hAnsi="Times New Roman" w:cs="Times New Roman"/>
          <w:sz w:val="24"/>
        </w:rPr>
        <w:t xml:space="preserve"> the power to enact and enforce a tax levy.</w:t>
      </w:r>
    </w:p>
    <w:p w14:paraId="3020174B" w14:textId="572DC310" w:rsidR="00ED2884" w:rsidRPr="00ED2884" w:rsidRDefault="000A6F1F" w:rsidP="00FF2AD3">
      <w:pPr>
        <w:spacing w:line="360" w:lineRule="auto"/>
        <w:jc w:val="both"/>
        <w:rPr>
          <w:rFonts w:ascii="Times New Roman" w:hAnsi="Times New Roman" w:cs="Times New Roman"/>
          <w:sz w:val="24"/>
        </w:rPr>
      </w:pPr>
      <w:r w:rsidRPr="000A6F1F">
        <w:rPr>
          <w:rFonts w:ascii="Times New Roman" w:hAnsi="Times New Roman" w:cs="Times New Roman"/>
          <w:sz w:val="24"/>
        </w:rPr>
        <w:t>Furthermore, organizations are presumed to be governmental if they have the</w:t>
      </w:r>
      <w:r w:rsidR="00744B3E">
        <w:rPr>
          <w:rFonts w:ascii="Times New Roman" w:hAnsi="Times New Roman" w:cs="Times New Roman"/>
          <w:sz w:val="24"/>
        </w:rPr>
        <w:t xml:space="preserve"> </w:t>
      </w:r>
      <w:r w:rsidRPr="000A6F1F">
        <w:rPr>
          <w:rFonts w:ascii="Times New Roman" w:hAnsi="Times New Roman" w:cs="Times New Roman"/>
          <w:sz w:val="24"/>
        </w:rPr>
        <w:t>ability to issue directly (rather than through a state or municipal authority) debt that</w:t>
      </w:r>
      <w:r w:rsidR="00744B3E">
        <w:rPr>
          <w:rFonts w:ascii="Times New Roman" w:hAnsi="Times New Roman" w:cs="Times New Roman"/>
          <w:sz w:val="24"/>
        </w:rPr>
        <w:t xml:space="preserve"> </w:t>
      </w:r>
      <w:r w:rsidRPr="000A6F1F">
        <w:rPr>
          <w:rFonts w:ascii="Times New Roman" w:hAnsi="Times New Roman" w:cs="Times New Roman"/>
          <w:sz w:val="24"/>
        </w:rPr>
        <w:t>pays interest exempt from federal taxation. However, organizations possessing only</w:t>
      </w:r>
      <w:r w:rsidR="00744B3E">
        <w:rPr>
          <w:rFonts w:ascii="Times New Roman" w:hAnsi="Times New Roman" w:cs="Times New Roman"/>
          <w:sz w:val="24"/>
        </w:rPr>
        <w:t xml:space="preserve"> </w:t>
      </w:r>
      <w:r w:rsidRPr="000A6F1F">
        <w:rPr>
          <w:rFonts w:ascii="Times New Roman" w:hAnsi="Times New Roman" w:cs="Times New Roman"/>
          <w:sz w:val="24"/>
        </w:rPr>
        <w:t xml:space="preserve">that ability (to issue tax-exempt debt) and none of the other governmental characteristics may </w:t>
      </w:r>
      <w:r w:rsidR="00A47C61" w:rsidRPr="000A6F1F">
        <w:rPr>
          <w:rFonts w:ascii="Times New Roman" w:hAnsi="Times New Roman" w:cs="Times New Roman"/>
          <w:sz w:val="24"/>
        </w:rPr>
        <w:t>disprove</w:t>
      </w:r>
      <w:r w:rsidRPr="000A6F1F">
        <w:rPr>
          <w:rFonts w:ascii="Times New Roman" w:hAnsi="Times New Roman" w:cs="Times New Roman"/>
          <w:sz w:val="24"/>
        </w:rPr>
        <w:t xml:space="preserve"> the presumption that they are governmental if their determination</w:t>
      </w:r>
      <w:r w:rsidR="00744B3E">
        <w:rPr>
          <w:rFonts w:ascii="Times New Roman" w:hAnsi="Times New Roman" w:cs="Times New Roman"/>
          <w:sz w:val="24"/>
        </w:rPr>
        <w:t xml:space="preserve"> </w:t>
      </w:r>
      <w:r w:rsidRPr="000A6F1F">
        <w:rPr>
          <w:rFonts w:ascii="Times New Roman" w:hAnsi="Times New Roman" w:cs="Times New Roman"/>
          <w:sz w:val="24"/>
        </w:rPr>
        <w:t>is supported by compelling, relevant evidence. Colleges and universities, hospitals,</w:t>
      </w:r>
      <w:r w:rsidR="00744B3E">
        <w:rPr>
          <w:rFonts w:ascii="Times New Roman" w:hAnsi="Times New Roman" w:cs="Times New Roman"/>
          <w:sz w:val="24"/>
        </w:rPr>
        <w:t xml:space="preserve"> </w:t>
      </w:r>
      <w:r w:rsidRPr="000A6F1F">
        <w:rPr>
          <w:rFonts w:ascii="Times New Roman" w:hAnsi="Times New Roman" w:cs="Times New Roman"/>
          <w:sz w:val="24"/>
        </w:rPr>
        <w:t>museums, and social service agencies are examples of organizations that may be</w:t>
      </w:r>
      <w:r w:rsidR="00744B3E">
        <w:rPr>
          <w:rFonts w:ascii="Times New Roman" w:hAnsi="Times New Roman" w:cs="Times New Roman"/>
          <w:sz w:val="24"/>
        </w:rPr>
        <w:t xml:space="preserve"> </w:t>
      </w:r>
      <w:r w:rsidRPr="000A6F1F">
        <w:rPr>
          <w:rFonts w:ascii="Times New Roman" w:hAnsi="Times New Roman" w:cs="Times New Roman"/>
          <w:sz w:val="24"/>
        </w:rPr>
        <w:t>either governmental or nongovernmental.</w:t>
      </w:r>
    </w:p>
    <w:p w14:paraId="0483E1F1" w14:textId="464CA17E" w:rsidR="00ED2884" w:rsidRPr="00FF2AD3" w:rsidRDefault="00787B6B" w:rsidP="00FF2AD3">
      <w:pPr>
        <w:pStyle w:val="ListParagraph"/>
        <w:numPr>
          <w:ilvl w:val="1"/>
          <w:numId w:val="7"/>
        </w:numPr>
        <w:spacing w:line="360" w:lineRule="auto"/>
        <w:jc w:val="both"/>
        <w:rPr>
          <w:rFonts w:ascii="Times New Roman" w:hAnsi="Times New Roman" w:cs="Times New Roman"/>
          <w:b/>
          <w:sz w:val="24"/>
        </w:rPr>
      </w:pPr>
      <w:r w:rsidRPr="00FF2AD3">
        <w:rPr>
          <w:rFonts w:ascii="Times New Roman" w:hAnsi="Times New Roman" w:cs="Times New Roman"/>
          <w:b/>
          <w:sz w:val="24"/>
        </w:rPr>
        <w:t>Objectives of Financial Reporting</w:t>
      </w:r>
    </w:p>
    <w:p w14:paraId="0BB61111" w14:textId="29ADCF28" w:rsidR="00691AF4" w:rsidRPr="00691AF4" w:rsidRDefault="00691AF4" w:rsidP="00FF2AD3">
      <w:pPr>
        <w:spacing w:line="360" w:lineRule="auto"/>
        <w:jc w:val="both"/>
        <w:rPr>
          <w:rFonts w:ascii="Times New Roman" w:hAnsi="Times New Roman" w:cs="Times New Roman"/>
          <w:sz w:val="24"/>
        </w:rPr>
      </w:pPr>
      <w:r w:rsidRPr="00691AF4">
        <w:rPr>
          <w:rFonts w:ascii="Times New Roman" w:hAnsi="Times New Roman" w:cs="Times New Roman"/>
          <w:sz w:val="24"/>
        </w:rPr>
        <w:t>GASB Concepts Statement No. 1, “Objectives of Financial Reporting,” states that</w:t>
      </w:r>
      <w:r w:rsidR="00FF7426">
        <w:rPr>
          <w:rFonts w:ascii="Times New Roman" w:hAnsi="Times New Roman" w:cs="Times New Roman"/>
          <w:sz w:val="24"/>
        </w:rPr>
        <w:t xml:space="preserve"> </w:t>
      </w:r>
      <w:r w:rsidRPr="00691AF4">
        <w:rPr>
          <w:rFonts w:ascii="Times New Roman" w:hAnsi="Times New Roman" w:cs="Times New Roman"/>
          <w:sz w:val="24"/>
        </w:rPr>
        <w:t>“</w:t>
      </w:r>
      <w:r w:rsidRPr="00FF7426">
        <w:rPr>
          <w:rFonts w:ascii="Times New Roman" w:hAnsi="Times New Roman" w:cs="Times New Roman"/>
          <w:b/>
          <w:sz w:val="24"/>
        </w:rPr>
        <w:t xml:space="preserve">Accountability </w:t>
      </w:r>
      <w:r w:rsidRPr="00691AF4">
        <w:rPr>
          <w:rFonts w:ascii="Times New Roman" w:hAnsi="Times New Roman" w:cs="Times New Roman"/>
          <w:sz w:val="24"/>
        </w:rPr>
        <w:t xml:space="preserve">is the cornerstone of all financial reporting in government. </w:t>
      </w:r>
      <w:r w:rsidR="00FF7426">
        <w:rPr>
          <w:rFonts w:ascii="Times New Roman" w:hAnsi="Times New Roman" w:cs="Times New Roman"/>
          <w:sz w:val="24"/>
        </w:rPr>
        <w:t xml:space="preserve"> </w:t>
      </w:r>
      <w:r w:rsidRPr="00691AF4">
        <w:rPr>
          <w:rFonts w:ascii="Times New Roman" w:hAnsi="Times New Roman" w:cs="Times New Roman"/>
          <w:sz w:val="24"/>
        </w:rPr>
        <w:t xml:space="preserve">Accountability </w:t>
      </w:r>
      <w:r w:rsidRPr="00691AF4">
        <w:rPr>
          <w:rFonts w:ascii="Times New Roman" w:hAnsi="Times New Roman" w:cs="Times New Roman"/>
          <w:sz w:val="24"/>
        </w:rPr>
        <w:lastRenderedPageBreak/>
        <w:t>requires governments to answer to the citizenry—to justify the raising of public resources and the purposes for which they are used.” The board</w:t>
      </w:r>
      <w:r w:rsidR="00FF7426">
        <w:rPr>
          <w:rFonts w:ascii="Times New Roman" w:hAnsi="Times New Roman" w:cs="Times New Roman"/>
          <w:sz w:val="24"/>
        </w:rPr>
        <w:t xml:space="preserve"> </w:t>
      </w:r>
      <w:r w:rsidRPr="00691AF4">
        <w:rPr>
          <w:rFonts w:ascii="Times New Roman" w:hAnsi="Times New Roman" w:cs="Times New Roman"/>
          <w:sz w:val="24"/>
        </w:rPr>
        <w:t>elaborated:</w:t>
      </w:r>
    </w:p>
    <w:p w14:paraId="03CBA4F5" w14:textId="6FACF2BC" w:rsidR="00ED2884" w:rsidRPr="00FF7426" w:rsidRDefault="00691AF4" w:rsidP="00FF2AD3">
      <w:pPr>
        <w:spacing w:line="360" w:lineRule="auto"/>
        <w:jc w:val="both"/>
        <w:rPr>
          <w:rFonts w:ascii="Times New Roman" w:hAnsi="Times New Roman" w:cs="Times New Roman"/>
          <w:i/>
          <w:sz w:val="24"/>
        </w:rPr>
      </w:pPr>
      <w:r w:rsidRPr="00FF7426">
        <w:rPr>
          <w:rFonts w:ascii="Times New Roman" w:hAnsi="Times New Roman" w:cs="Times New Roman"/>
          <w:i/>
          <w:sz w:val="24"/>
        </w:rPr>
        <w:t>Governmental accountability is based on the belief that the citizenry has a “right to</w:t>
      </w:r>
      <w:r w:rsidR="00FF7426" w:rsidRPr="00FF7426">
        <w:rPr>
          <w:rFonts w:ascii="Times New Roman" w:hAnsi="Times New Roman" w:cs="Times New Roman"/>
          <w:i/>
          <w:sz w:val="24"/>
        </w:rPr>
        <w:t xml:space="preserve"> </w:t>
      </w:r>
      <w:r w:rsidRPr="00FF7426">
        <w:rPr>
          <w:rFonts w:ascii="Times New Roman" w:hAnsi="Times New Roman" w:cs="Times New Roman"/>
          <w:i/>
          <w:sz w:val="24"/>
        </w:rPr>
        <w:t>know,” a right to receive openly declared facts that may lead to public debate by the</w:t>
      </w:r>
      <w:r w:rsidR="00FF7426" w:rsidRPr="00FF7426">
        <w:rPr>
          <w:rFonts w:ascii="Times New Roman" w:hAnsi="Times New Roman" w:cs="Times New Roman"/>
          <w:i/>
          <w:sz w:val="24"/>
        </w:rPr>
        <w:t xml:space="preserve"> </w:t>
      </w:r>
      <w:r w:rsidRPr="00FF7426">
        <w:rPr>
          <w:rFonts w:ascii="Times New Roman" w:hAnsi="Times New Roman" w:cs="Times New Roman"/>
          <w:i/>
          <w:sz w:val="24"/>
        </w:rPr>
        <w:t>citizens and their elected representatives. Financial reporting plays a major role in</w:t>
      </w:r>
      <w:r w:rsidR="00FF7426" w:rsidRPr="00FF7426">
        <w:rPr>
          <w:rFonts w:ascii="Times New Roman" w:hAnsi="Times New Roman" w:cs="Times New Roman"/>
          <w:i/>
          <w:sz w:val="24"/>
        </w:rPr>
        <w:t xml:space="preserve"> </w:t>
      </w:r>
      <w:r w:rsidRPr="00FF7426">
        <w:rPr>
          <w:rFonts w:ascii="Times New Roman" w:hAnsi="Times New Roman" w:cs="Times New Roman"/>
          <w:i/>
          <w:sz w:val="24"/>
        </w:rPr>
        <w:t>fulfilling government’s duty to be publicly accountable in a democratic society.</w:t>
      </w:r>
    </w:p>
    <w:p w14:paraId="029271AB" w14:textId="19951070" w:rsidR="00ED2884" w:rsidRDefault="006461A1" w:rsidP="00FF2AD3">
      <w:pPr>
        <w:spacing w:line="360" w:lineRule="auto"/>
        <w:jc w:val="both"/>
        <w:rPr>
          <w:rFonts w:ascii="Times New Roman" w:hAnsi="Times New Roman" w:cs="Times New Roman"/>
          <w:sz w:val="24"/>
        </w:rPr>
      </w:pPr>
      <w:r w:rsidRPr="006461A1">
        <w:rPr>
          <w:rFonts w:ascii="Times New Roman" w:hAnsi="Times New Roman" w:cs="Times New Roman"/>
          <w:sz w:val="24"/>
        </w:rPr>
        <w:t>Closely related to the concept of accountability as the cornerstone of</w:t>
      </w:r>
      <w:r w:rsidR="00FD6DFB">
        <w:rPr>
          <w:rFonts w:ascii="Times New Roman" w:hAnsi="Times New Roman" w:cs="Times New Roman"/>
          <w:sz w:val="24"/>
        </w:rPr>
        <w:t xml:space="preserve"> </w:t>
      </w:r>
      <w:r w:rsidR="00FD6DFB" w:rsidRPr="00FD6DFB">
        <w:rPr>
          <w:rFonts w:ascii="Times New Roman" w:hAnsi="Times New Roman" w:cs="Times New Roman"/>
          <w:sz w:val="24"/>
        </w:rPr>
        <w:t xml:space="preserve">governmental financial reporting is the concept the GASB refers to as </w:t>
      </w:r>
      <w:r w:rsidR="00FD6DFB" w:rsidRPr="00FD6DFB">
        <w:rPr>
          <w:rFonts w:ascii="Times New Roman" w:hAnsi="Times New Roman" w:cs="Times New Roman"/>
          <w:b/>
          <w:sz w:val="24"/>
        </w:rPr>
        <w:t>inter period equity</w:t>
      </w:r>
      <w:r w:rsidR="00FD6DFB" w:rsidRPr="00FD6DFB">
        <w:rPr>
          <w:rFonts w:ascii="Times New Roman" w:hAnsi="Times New Roman" w:cs="Times New Roman"/>
          <w:sz w:val="24"/>
        </w:rPr>
        <w:t>. The concept and its importance are explained as follows:</w:t>
      </w:r>
      <w:r w:rsidR="00FD6DFB">
        <w:rPr>
          <w:rFonts w:ascii="Times New Roman" w:hAnsi="Times New Roman" w:cs="Times New Roman"/>
          <w:sz w:val="24"/>
        </w:rPr>
        <w:t xml:space="preserve"> </w:t>
      </w:r>
      <w:r w:rsidR="00FD6DFB" w:rsidRPr="00FD6DFB">
        <w:rPr>
          <w:rFonts w:ascii="Times New Roman" w:hAnsi="Times New Roman" w:cs="Times New Roman"/>
          <w:sz w:val="24"/>
        </w:rPr>
        <w:t>The Board believes that inter</w:t>
      </w:r>
      <w:r w:rsidR="001C6B83">
        <w:rPr>
          <w:rFonts w:ascii="Times New Roman" w:hAnsi="Times New Roman" w:cs="Times New Roman"/>
          <w:sz w:val="24"/>
        </w:rPr>
        <w:t xml:space="preserve"> </w:t>
      </w:r>
      <w:r w:rsidR="00FD6DFB" w:rsidRPr="00FD6DFB">
        <w:rPr>
          <w:rFonts w:ascii="Times New Roman" w:hAnsi="Times New Roman" w:cs="Times New Roman"/>
          <w:sz w:val="24"/>
        </w:rPr>
        <w:t>period equity is a significant part of accountability and is</w:t>
      </w:r>
      <w:r w:rsidR="00FD6DFB">
        <w:rPr>
          <w:rFonts w:ascii="Times New Roman" w:hAnsi="Times New Roman" w:cs="Times New Roman"/>
          <w:sz w:val="24"/>
        </w:rPr>
        <w:t xml:space="preserve"> </w:t>
      </w:r>
      <w:r w:rsidR="00FD6DFB" w:rsidRPr="00FD6DFB">
        <w:rPr>
          <w:rFonts w:ascii="Times New Roman" w:hAnsi="Times New Roman" w:cs="Times New Roman"/>
          <w:sz w:val="24"/>
        </w:rPr>
        <w:t>fundamental to public administration. It therefore needs to be considered when</w:t>
      </w:r>
      <w:r w:rsidR="00FD6DFB">
        <w:rPr>
          <w:rFonts w:ascii="Times New Roman" w:hAnsi="Times New Roman" w:cs="Times New Roman"/>
          <w:sz w:val="24"/>
        </w:rPr>
        <w:t xml:space="preserve"> </w:t>
      </w:r>
      <w:r w:rsidR="00FD6DFB" w:rsidRPr="00FD6DFB">
        <w:rPr>
          <w:rFonts w:ascii="Times New Roman" w:hAnsi="Times New Roman" w:cs="Times New Roman"/>
          <w:sz w:val="24"/>
        </w:rPr>
        <w:t>establishing financial reporting objectives. In short, financial reporting should help</w:t>
      </w:r>
      <w:r w:rsidR="00FD6DFB">
        <w:rPr>
          <w:rFonts w:ascii="Times New Roman" w:hAnsi="Times New Roman" w:cs="Times New Roman"/>
          <w:sz w:val="24"/>
        </w:rPr>
        <w:t xml:space="preserve"> </w:t>
      </w:r>
      <w:r w:rsidR="00FD6DFB" w:rsidRPr="00FD6DFB">
        <w:rPr>
          <w:rFonts w:ascii="Times New Roman" w:hAnsi="Times New Roman" w:cs="Times New Roman"/>
          <w:sz w:val="24"/>
        </w:rPr>
        <w:t>users assess whether current-year revenues are sufficient to pay for services provided</w:t>
      </w:r>
      <w:r w:rsidR="00FD6DFB">
        <w:rPr>
          <w:rFonts w:ascii="Times New Roman" w:hAnsi="Times New Roman" w:cs="Times New Roman"/>
          <w:sz w:val="24"/>
        </w:rPr>
        <w:t xml:space="preserve"> </w:t>
      </w:r>
      <w:r w:rsidR="00FD6DFB" w:rsidRPr="00FD6DFB">
        <w:rPr>
          <w:rFonts w:ascii="Times New Roman" w:hAnsi="Times New Roman" w:cs="Times New Roman"/>
          <w:sz w:val="24"/>
        </w:rPr>
        <w:t>that year and whether future taxpayers will be required to assume burdens for services</w:t>
      </w:r>
      <w:r w:rsidR="00FD6DFB">
        <w:rPr>
          <w:rFonts w:ascii="Times New Roman" w:hAnsi="Times New Roman" w:cs="Times New Roman"/>
          <w:sz w:val="24"/>
        </w:rPr>
        <w:t xml:space="preserve"> </w:t>
      </w:r>
      <w:r w:rsidR="00FD6DFB" w:rsidRPr="00FD6DFB">
        <w:rPr>
          <w:rFonts w:ascii="Times New Roman" w:hAnsi="Times New Roman" w:cs="Times New Roman"/>
          <w:sz w:val="24"/>
        </w:rPr>
        <w:t>previously provided</w:t>
      </w:r>
      <w:r w:rsidR="00FD6DFB">
        <w:rPr>
          <w:rFonts w:ascii="Times New Roman" w:hAnsi="Times New Roman" w:cs="Times New Roman"/>
          <w:sz w:val="24"/>
        </w:rPr>
        <w:t>.</w:t>
      </w:r>
    </w:p>
    <w:tbl>
      <w:tblPr>
        <w:tblStyle w:val="TableGrid"/>
        <w:tblpPr w:leftFromText="180" w:rightFromText="180" w:vertAnchor="page" w:horzAnchor="margin" w:tblpY="8041"/>
        <w:tblW w:w="10027" w:type="dxa"/>
        <w:tblLook w:val="04A0" w:firstRow="1" w:lastRow="0" w:firstColumn="1" w:lastColumn="0" w:noHBand="0" w:noVBand="1"/>
      </w:tblPr>
      <w:tblGrid>
        <w:gridCol w:w="3947"/>
        <w:gridCol w:w="2709"/>
        <w:gridCol w:w="3371"/>
      </w:tblGrid>
      <w:tr w:rsidR="00FF2AD3" w14:paraId="00FA748B" w14:textId="77777777" w:rsidTr="00FF2AD3">
        <w:trPr>
          <w:trHeight w:hRule="exact" w:val="370"/>
        </w:trPr>
        <w:tc>
          <w:tcPr>
            <w:tcW w:w="3947" w:type="dxa"/>
          </w:tcPr>
          <w:p w14:paraId="18EE3799" w14:textId="77777777" w:rsidR="00FF2AD3" w:rsidRPr="001C6B83" w:rsidRDefault="00FF2AD3" w:rsidP="00FF2AD3">
            <w:pPr>
              <w:spacing w:line="360" w:lineRule="auto"/>
              <w:jc w:val="both"/>
              <w:rPr>
                <w:rFonts w:ascii="Times New Roman" w:hAnsi="Times New Roman" w:cs="Times New Roman"/>
                <w:b/>
                <w:sz w:val="24"/>
              </w:rPr>
            </w:pPr>
            <w:r w:rsidRPr="001C6B83">
              <w:rPr>
                <w:rFonts w:ascii="Times New Roman" w:hAnsi="Times New Roman" w:cs="Times New Roman"/>
                <w:b/>
                <w:sz w:val="24"/>
              </w:rPr>
              <w:t>State and Local Governments</w:t>
            </w:r>
          </w:p>
        </w:tc>
        <w:tc>
          <w:tcPr>
            <w:tcW w:w="2709" w:type="dxa"/>
          </w:tcPr>
          <w:p w14:paraId="05D797DE" w14:textId="77777777" w:rsidR="00FF2AD3" w:rsidRPr="00D5158A" w:rsidRDefault="00FF2AD3" w:rsidP="00FF2AD3">
            <w:pPr>
              <w:spacing w:line="360" w:lineRule="auto"/>
              <w:jc w:val="both"/>
              <w:rPr>
                <w:rFonts w:ascii="Times New Roman" w:hAnsi="Times New Roman" w:cs="Times New Roman"/>
                <w:b/>
                <w:sz w:val="24"/>
              </w:rPr>
            </w:pPr>
            <w:r w:rsidRPr="00D5158A">
              <w:rPr>
                <w:rFonts w:ascii="Times New Roman" w:hAnsi="Times New Roman" w:cs="Times New Roman"/>
                <w:b/>
                <w:sz w:val="24"/>
              </w:rPr>
              <w:t>Federal Government</w:t>
            </w:r>
          </w:p>
        </w:tc>
        <w:tc>
          <w:tcPr>
            <w:tcW w:w="3371" w:type="dxa"/>
          </w:tcPr>
          <w:p w14:paraId="3AE9C45D" w14:textId="77777777" w:rsidR="00FF2AD3" w:rsidRPr="00D5158A" w:rsidRDefault="00FF2AD3" w:rsidP="00FF2AD3">
            <w:pPr>
              <w:spacing w:line="360" w:lineRule="auto"/>
              <w:jc w:val="both"/>
              <w:rPr>
                <w:rFonts w:ascii="Times New Roman" w:hAnsi="Times New Roman" w:cs="Times New Roman"/>
                <w:b/>
                <w:sz w:val="24"/>
              </w:rPr>
            </w:pPr>
            <w:r w:rsidRPr="00D5158A">
              <w:rPr>
                <w:rFonts w:ascii="Times New Roman" w:hAnsi="Times New Roman" w:cs="Times New Roman"/>
                <w:b/>
                <w:sz w:val="24"/>
              </w:rPr>
              <w:t>Not-for-Profit Organizations</w:t>
            </w:r>
          </w:p>
          <w:p w14:paraId="351EFDC6" w14:textId="77777777" w:rsidR="00FF2AD3" w:rsidRDefault="00FF2AD3" w:rsidP="00FF2AD3">
            <w:pPr>
              <w:spacing w:line="360" w:lineRule="auto"/>
              <w:jc w:val="both"/>
              <w:rPr>
                <w:rFonts w:ascii="Times New Roman" w:hAnsi="Times New Roman" w:cs="Times New Roman"/>
                <w:sz w:val="24"/>
              </w:rPr>
            </w:pPr>
          </w:p>
        </w:tc>
      </w:tr>
      <w:tr w:rsidR="00FF2AD3" w14:paraId="455A3A03" w14:textId="77777777" w:rsidTr="00FF2AD3">
        <w:trPr>
          <w:trHeight w:val="4164"/>
        </w:trPr>
        <w:tc>
          <w:tcPr>
            <w:tcW w:w="3947" w:type="dxa"/>
          </w:tcPr>
          <w:p w14:paraId="2355A348" w14:textId="77777777" w:rsidR="00FF2AD3" w:rsidRPr="001C6B83" w:rsidRDefault="00FF2AD3" w:rsidP="00FF2AD3">
            <w:pPr>
              <w:spacing w:line="360" w:lineRule="auto"/>
              <w:rPr>
                <w:rFonts w:ascii="Times New Roman" w:hAnsi="Times New Roman" w:cs="Times New Roman"/>
                <w:sz w:val="24"/>
              </w:rPr>
            </w:pPr>
            <w:r w:rsidRPr="001C6B83">
              <w:rPr>
                <w:rFonts w:ascii="Times New Roman" w:hAnsi="Times New Roman" w:cs="Times New Roman"/>
                <w:sz w:val="24"/>
              </w:rPr>
              <w:t>Financial reporting is used in</w:t>
            </w:r>
            <w:r>
              <w:rPr>
                <w:rFonts w:ascii="Times New Roman" w:hAnsi="Times New Roman" w:cs="Times New Roman"/>
                <w:sz w:val="24"/>
              </w:rPr>
              <w:t xml:space="preserve"> </w:t>
            </w:r>
            <w:r w:rsidRPr="001C6B83">
              <w:rPr>
                <w:rFonts w:ascii="Times New Roman" w:hAnsi="Times New Roman" w:cs="Times New Roman"/>
                <w:sz w:val="24"/>
              </w:rPr>
              <w:t>making</w:t>
            </w:r>
            <w:r>
              <w:rPr>
                <w:rFonts w:ascii="Times New Roman" w:hAnsi="Times New Roman" w:cs="Times New Roman"/>
                <w:sz w:val="24"/>
              </w:rPr>
              <w:t xml:space="preserve"> </w:t>
            </w:r>
            <w:r w:rsidRPr="001C6B83">
              <w:rPr>
                <w:rFonts w:ascii="Times New Roman" w:hAnsi="Times New Roman" w:cs="Times New Roman"/>
                <w:sz w:val="24"/>
              </w:rPr>
              <w:t>economic, social, and</w:t>
            </w:r>
            <w:r>
              <w:rPr>
                <w:rFonts w:ascii="Times New Roman" w:hAnsi="Times New Roman" w:cs="Times New Roman"/>
                <w:sz w:val="24"/>
              </w:rPr>
              <w:t xml:space="preserve"> </w:t>
            </w:r>
            <w:r w:rsidRPr="001C6B83">
              <w:rPr>
                <w:rFonts w:ascii="Times New Roman" w:hAnsi="Times New Roman" w:cs="Times New Roman"/>
                <w:sz w:val="24"/>
              </w:rPr>
              <w:t>political decisions</w:t>
            </w:r>
            <w:r>
              <w:rPr>
                <w:rFonts w:ascii="Times New Roman" w:hAnsi="Times New Roman" w:cs="Times New Roman"/>
                <w:sz w:val="24"/>
              </w:rPr>
              <w:t xml:space="preserve"> </w:t>
            </w:r>
            <w:r w:rsidRPr="001C6B83">
              <w:rPr>
                <w:rFonts w:ascii="Times New Roman" w:hAnsi="Times New Roman" w:cs="Times New Roman"/>
                <w:sz w:val="24"/>
              </w:rPr>
              <w:t>and in</w:t>
            </w:r>
            <w:r>
              <w:rPr>
                <w:rFonts w:ascii="Times New Roman" w:hAnsi="Times New Roman" w:cs="Times New Roman"/>
                <w:sz w:val="24"/>
              </w:rPr>
              <w:t xml:space="preserve"> </w:t>
            </w:r>
            <w:r w:rsidRPr="001C6B83">
              <w:rPr>
                <w:rFonts w:ascii="Times New Roman" w:hAnsi="Times New Roman" w:cs="Times New Roman"/>
                <w:sz w:val="24"/>
              </w:rPr>
              <w:t>assessing</w:t>
            </w:r>
            <w:r>
              <w:rPr>
                <w:rFonts w:ascii="Times New Roman" w:hAnsi="Times New Roman" w:cs="Times New Roman"/>
                <w:sz w:val="24"/>
              </w:rPr>
              <w:t xml:space="preserve"> </w:t>
            </w:r>
            <w:r w:rsidRPr="001C6B83">
              <w:rPr>
                <w:rFonts w:ascii="Times New Roman" w:hAnsi="Times New Roman" w:cs="Times New Roman"/>
                <w:sz w:val="24"/>
              </w:rPr>
              <w:t>accountability</w:t>
            </w:r>
            <w:r>
              <w:rPr>
                <w:rFonts w:ascii="Times New Roman" w:hAnsi="Times New Roman" w:cs="Times New Roman"/>
                <w:sz w:val="24"/>
              </w:rPr>
              <w:t xml:space="preserve"> </w:t>
            </w:r>
            <w:r w:rsidRPr="001C6B83">
              <w:rPr>
                <w:rFonts w:ascii="Times New Roman" w:hAnsi="Times New Roman" w:cs="Times New Roman"/>
                <w:sz w:val="24"/>
              </w:rPr>
              <w:t>primarily by:</w:t>
            </w:r>
          </w:p>
          <w:p w14:paraId="2765D022" w14:textId="77777777" w:rsidR="00FF2AD3" w:rsidRDefault="00FF2AD3" w:rsidP="00FF2AD3">
            <w:pPr>
              <w:pStyle w:val="ListParagraph"/>
              <w:numPr>
                <w:ilvl w:val="0"/>
                <w:numId w:val="4"/>
              </w:numPr>
              <w:spacing w:line="360" w:lineRule="auto"/>
              <w:rPr>
                <w:rFonts w:ascii="Times New Roman" w:hAnsi="Times New Roman" w:cs="Times New Roman"/>
                <w:sz w:val="24"/>
              </w:rPr>
            </w:pPr>
            <w:r w:rsidRPr="00752257">
              <w:rPr>
                <w:rFonts w:ascii="Times New Roman" w:hAnsi="Times New Roman" w:cs="Times New Roman"/>
                <w:sz w:val="24"/>
              </w:rPr>
              <w:t>Comparing actual financial results with the legally adopted budget.</w:t>
            </w:r>
          </w:p>
          <w:p w14:paraId="07EE7891" w14:textId="77777777" w:rsidR="00FF2AD3" w:rsidRDefault="00FF2AD3" w:rsidP="00FF2AD3">
            <w:pPr>
              <w:pStyle w:val="ListParagraph"/>
              <w:numPr>
                <w:ilvl w:val="0"/>
                <w:numId w:val="4"/>
              </w:numPr>
              <w:spacing w:line="360" w:lineRule="auto"/>
              <w:rPr>
                <w:rFonts w:ascii="Times New Roman" w:hAnsi="Times New Roman" w:cs="Times New Roman"/>
                <w:sz w:val="24"/>
              </w:rPr>
            </w:pPr>
            <w:r w:rsidRPr="00752257">
              <w:rPr>
                <w:rFonts w:ascii="Times New Roman" w:hAnsi="Times New Roman" w:cs="Times New Roman"/>
                <w:sz w:val="24"/>
              </w:rPr>
              <w:t>Assessing financial condition and</w:t>
            </w:r>
            <w:r>
              <w:rPr>
                <w:rFonts w:ascii="Times New Roman" w:hAnsi="Times New Roman" w:cs="Times New Roman"/>
                <w:sz w:val="24"/>
              </w:rPr>
              <w:t xml:space="preserve"> </w:t>
            </w:r>
            <w:r w:rsidRPr="00752257">
              <w:rPr>
                <w:rFonts w:ascii="Times New Roman" w:hAnsi="Times New Roman" w:cs="Times New Roman"/>
                <w:sz w:val="24"/>
              </w:rPr>
              <w:t>results of operations</w:t>
            </w:r>
          </w:p>
          <w:p w14:paraId="62940417" w14:textId="77777777" w:rsidR="00FF2AD3" w:rsidRDefault="00FF2AD3" w:rsidP="00FF2AD3">
            <w:pPr>
              <w:pStyle w:val="ListParagraph"/>
              <w:numPr>
                <w:ilvl w:val="0"/>
                <w:numId w:val="4"/>
              </w:numPr>
              <w:spacing w:line="360" w:lineRule="auto"/>
              <w:rPr>
                <w:rFonts w:ascii="Times New Roman" w:hAnsi="Times New Roman" w:cs="Times New Roman"/>
                <w:sz w:val="24"/>
              </w:rPr>
            </w:pPr>
            <w:r w:rsidRPr="00752257">
              <w:rPr>
                <w:rFonts w:ascii="Times New Roman" w:hAnsi="Times New Roman" w:cs="Times New Roman"/>
                <w:sz w:val="24"/>
              </w:rPr>
              <w:t>Assisting in determining compliance</w:t>
            </w:r>
            <w:r>
              <w:rPr>
                <w:rFonts w:ascii="Times New Roman" w:hAnsi="Times New Roman" w:cs="Times New Roman"/>
                <w:sz w:val="24"/>
              </w:rPr>
              <w:t xml:space="preserve"> </w:t>
            </w:r>
            <w:r w:rsidRPr="00752257">
              <w:rPr>
                <w:rFonts w:ascii="Times New Roman" w:hAnsi="Times New Roman" w:cs="Times New Roman"/>
                <w:sz w:val="24"/>
              </w:rPr>
              <w:t>with finance-related laws, rules, and regulations.</w:t>
            </w:r>
          </w:p>
          <w:p w14:paraId="636DCB65" w14:textId="77777777" w:rsidR="00FF2AD3" w:rsidRPr="00752257" w:rsidRDefault="00FF2AD3" w:rsidP="00FF2AD3">
            <w:pPr>
              <w:pStyle w:val="ListParagraph"/>
              <w:numPr>
                <w:ilvl w:val="0"/>
                <w:numId w:val="4"/>
              </w:numPr>
              <w:spacing w:line="360" w:lineRule="auto"/>
              <w:rPr>
                <w:rFonts w:ascii="Times New Roman" w:hAnsi="Times New Roman" w:cs="Times New Roman"/>
                <w:sz w:val="24"/>
              </w:rPr>
            </w:pPr>
            <w:r w:rsidRPr="00752257">
              <w:rPr>
                <w:rFonts w:ascii="Times New Roman" w:hAnsi="Times New Roman" w:cs="Times New Roman"/>
                <w:sz w:val="24"/>
              </w:rPr>
              <w:t xml:space="preserve"> Assisting in evaluating efficiency</w:t>
            </w:r>
            <w:r>
              <w:rPr>
                <w:rFonts w:ascii="Times New Roman" w:hAnsi="Times New Roman" w:cs="Times New Roman"/>
                <w:sz w:val="24"/>
              </w:rPr>
              <w:t xml:space="preserve"> </w:t>
            </w:r>
            <w:r w:rsidRPr="00752257">
              <w:rPr>
                <w:rFonts w:ascii="Times New Roman" w:hAnsi="Times New Roman" w:cs="Times New Roman"/>
                <w:sz w:val="24"/>
              </w:rPr>
              <w:t>and effectiveness</w:t>
            </w:r>
          </w:p>
        </w:tc>
        <w:tc>
          <w:tcPr>
            <w:tcW w:w="2709" w:type="dxa"/>
          </w:tcPr>
          <w:p w14:paraId="0620CC8B" w14:textId="77777777" w:rsidR="00FF2AD3" w:rsidRPr="00D5158A" w:rsidRDefault="00FF2AD3" w:rsidP="00FF2AD3">
            <w:pPr>
              <w:spacing w:line="360" w:lineRule="auto"/>
              <w:rPr>
                <w:rFonts w:ascii="Times New Roman" w:hAnsi="Times New Roman" w:cs="Times New Roman"/>
                <w:sz w:val="24"/>
              </w:rPr>
            </w:pPr>
            <w:r w:rsidRPr="00D5158A">
              <w:rPr>
                <w:rFonts w:ascii="Times New Roman" w:hAnsi="Times New Roman" w:cs="Times New Roman"/>
                <w:sz w:val="24"/>
              </w:rPr>
              <w:t>Financial reporting</w:t>
            </w:r>
            <w:r>
              <w:rPr>
                <w:rFonts w:ascii="Times New Roman" w:hAnsi="Times New Roman" w:cs="Times New Roman"/>
                <w:sz w:val="24"/>
              </w:rPr>
              <w:t xml:space="preserve"> </w:t>
            </w:r>
            <w:r w:rsidRPr="00D5158A">
              <w:rPr>
                <w:rFonts w:ascii="Times New Roman" w:hAnsi="Times New Roman" w:cs="Times New Roman"/>
                <w:sz w:val="24"/>
              </w:rPr>
              <w:t>should help to</w:t>
            </w:r>
            <w:r>
              <w:rPr>
                <w:rFonts w:ascii="Times New Roman" w:hAnsi="Times New Roman" w:cs="Times New Roman"/>
                <w:sz w:val="24"/>
              </w:rPr>
              <w:t xml:space="preserve"> </w:t>
            </w:r>
            <w:r w:rsidRPr="00D5158A">
              <w:rPr>
                <w:rFonts w:ascii="Times New Roman" w:hAnsi="Times New Roman" w:cs="Times New Roman"/>
                <w:sz w:val="24"/>
              </w:rPr>
              <w:t>achieve accountability and is intended</w:t>
            </w:r>
            <w:r>
              <w:rPr>
                <w:rFonts w:ascii="Times New Roman" w:hAnsi="Times New Roman" w:cs="Times New Roman"/>
                <w:sz w:val="24"/>
              </w:rPr>
              <w:t xml:space="preserve"> </w:t>
            </w:r>
            <w:r w:rsidRPr="00D5158A">
              <w:rPr>
                <w:rFonts w:ascii="Times New Roman" w:hAnsi="Times New Roman" w:cs="Times New Roman"/>
                <w:sz w:val="24"/>
              </w:rPr>
              <w:t>to assist report users in</w:t>
            </w:r>
            <w:r>
              <w:rPr>
                <w:rFonts w:ascii="Times New Roman" w:hAnsi="Times New Roman" w:cs="Times New Roman"/>
                <w:sz w:val="24"/>
              </w:rPr>
              <w:t xml:space="preserve"> </w:t>
            </w:r>
            <w:r w:rsidRPr="00D5158A">
              <w:rPr>
                <w:rFonts w:ascii="Times New Roman" w:hAnsi="Times New Roman" w:cs="Times New Roman"/>
                <w:sz w:val="24"/>
              </w:rPr>
              <w:t>evaluating:</w:t>
            </w:r>
          </w:p>
          <w:p w14:paraId="3353A4B9" w14:textId="77777777" w:rsidR="00FF2AD3" w:rsidRDefault="00FF2AD3" w:rsidP="00FF2AD3">
            <w:pPr>
              <w:pStyle w:val="ListParagraph"/>
              <w:numPr>
                <w:ilvl w:val="0"/>
                <w:numId w:val="5"/>
              </w:numPr>
              <w:spacing w:line="360" w:lineRule="auto"/>
              <w:jc w:val="both"/>
              <w:rPr>
                <w:rFonts w:ascii="Times New Roman" w:hAnsi="Times New Roman" w:cs="Times New Roman"/>
                <w:sz w:val="24"/>
              </w:rPr>
            </w:pPr>
            <w:r w:rsidRPr="00752257">
              <w:rPr>
                <w:rFonts w:ascii="Times New Roman" w:hAnsi="Times New Roman" w:cs="Times New Roman"/>
                <w:sz w:val="24"/>
              </w:rPr>
              <w:t>Budgetary integrity.</w:t>
            </w:r>
          </w:p>
          <w:p w14:paraId="2AE317D6" w14:textId="77777777" w:rsidR="00FF2AD3" w:rsidRDefault="00FF2AD3" w:rsidP="00FF2AD3">
            <w:pPr>
              <w:pStyle w:val="ListParagraph"/>
              <w:numPr>
                <w:ilvl w:val="0"/>
                <w:numId w:val="5"/>
              </w:numPr>
              <w:spacing w:line="360" w:lineRule="auto"/>
              <w:jc w:val="both"/>
              <w:rPr>
                <w:rFonts w:ascii="Times New Roman" w:hAnsi="Times New Roman" w:cs="Times New Roman"/>
                <w:sz w:val="24"/>
              </w:rPr>
            </w:pPr>
            <w:r w:rsidRPr="00752257">
              <w:rPr>
                <w:rFonts w:ascii="Times New Roman" w:hAnsi="Times New Roman" w:cs="Times New Roman"/>
                <w:sz w:val="24"/>
              </w:rPr>
              <w:t>Operating performance.</w:t>
            </w:r>
          </w:p>
          <w:p w14:paraId="65164348" w14:textId="77777777" w:rsidR="00FF2AD3" w:rsidRDefault="00FF2AD3" w:rsidP="00FF2AD3">
            <w:pPr>
              <w:pStyle w:val="ListParagraph"/>
              <w:numPr>
                <w:ilvl w:val="0"/>
                <w:numId w:val="5"/>
              </w:numPr>
              <w:spacing w:line="360" w:lineRule="auto"/>
              <w:jc w:val="both"/>
              <w:rPr>
                <w:rFonts w:ascii="Times New Roman" w:hAnsi="Times New Roman" w:cs="Times New Roman"/>
                <w:sz w:val="24"/>
              </w:rPr>
            </w:pPr>
            <w:r w:rsidRPr="00752257">
              <w:rPr>
                <w:rFonts w:ascii="Times New Roman" w:hAnsi="Times New Roman" w:cs="Times New Roman"/>
                <w:sz w:val="24"/>
              </w:rPr>
              <w:t>Stewardship.</w:t>
            </w:r>
          </w:p>
          <w:p w14:paraId="2220197E" w14:textId="77777777" w:rsidR="00FF2AD3" w:rsidRPr="00752257" w:rsidRDefault="00FF2AD3" w:rsidP="00FF2AD3">
            <w:pPr>
              <w:pStyle w:val="ListParagraph"/>
              <w:numPr>
                <w:ilvl w:val="0"/>
                <w:numId w:val="5"/>
              </w:numPr>
              <w:spacing w:line="360" w:lineRule="auto"/>
              <w:jc w:val="both"/>
              <w:rPr>
                <w:rFonts w:ascii="Times New Roman" w:hAnsi="Times New Roman" w:cs="Times New Roman"/>
                <w:sz w:val="24"/>
              </w:rPr>
            </w:pPr>
            <w:r w:rsidRPr="00752257">
              <w:rPr>
                <w:rFonts w:ascii="Times New Roman" w:hAnsi="Times New Roman" w:cs="Times New Roman"/>
                <w:sz w:val="24"/>
              </w:rPr>
              <w:t>Adequacy of systems and controls.</w:t>
            </w:r>
          </w:p>
        </w:tc>
        <w:tc>
          <w:tcPr>
            <w:tcW w:w="3371" w:type="dxa"/>
          </w:tcPr>
          <w:p w14:paraId="447EC5AC" w14:textId="77777777" w:rsidR="00FF2AD3" w:rsidRPr="00D5158A" w:rsidRDefault="00FF2AD3" w:rsidP="00FF2AD3">
            <w:pPr>
              <w:spacing w:line="360" w:lineRule="auto"/>
              <w:jc w:val="both"/>
              <w:rPr>
                <w:rFonts w:ascii="Times New Roman" w:hAnsi="Times New Roman" w:cs="Times New Roman"/>
                <w:sz w:val="24"/>
              </w:rPr>
            </w:pPr>
            <w:r w:rsidRPr="00D5158A">
              <w:rPr>
                <w:rFonts w:ascii="Times New Roman" w:hAnsi="Times New Roman" w:cs="Times New Roman"/>
                <w:sz w:val="24"/>
              </w:rPr>
              <w:t>Financial reporting should provide</w:t>
            </w:r>
            <w:r>
              <w:rPr>
                <w:rFonts w:ascii="Times New Roman" w:hAnsi="Times New Roman" w:cs="Times New Roman"/>
                <w:sz w:val="24"/>
              </w:rPr>
              <w:t xml:space="preserve"> </w:t>
            </w:r>
            <w:r w:rsidRPr="00D5158A">
              <w:rPr>
                <w:rFonts w:ascii="Times New Roman" w:hAnsi="Times New Roman" w:cs="Times New Roman"/>
                <w:sz w:val="24"/>
              </w:rPr>
              <w:t>information useful in:</w:t>
            </w:r>
          </w:p>
          <w:p w14:paraId="4E723B97" w14:textId="77777777" w:rsidR="00FF2AD3" w:rsidRDefault="00FF2AD3" w:rsidP="00FF2AD3">
            <w:pPr>
              <w:pStyle w:val="ListParagraph"/>
              <w:numPr>
                <w:ilvl w:val="0"/>
                <w:numId w:val="6"/>
              </w:numPr>
              <w:spacing w:line="360" w:lineRule="auto"/>
              <w:jc w:val="both"/>
              <w:rPr>
                <w:rFonts w:ascii="Times New Roman" w:hAnsi="Times New Roman" w:cs="Times New Roman"/>
                <w:sz w:val="24"/>
              </w:rPr>
            </w:pPr>
            <w:r w:rsidRPr="00A35B09">
              <w:rPr>
                <w:rFonts w:ascii="Times New Roman" w:hAnsi="Times New Roman" w:cs="Times New Roman"/>
                <w:sz w:val="24"/>
              </w:rPr>
              <w:t>Making resource allocation decisions.</w:t>
            </w:r>
          </w:p>
          <w:p w14:paraId="0F64DD1C" w14:textId="77777777" w:rsidR="00FF2AD3" w:rsidRDefault="00FF2AD3" w:rsidP="00FF2AD3">
            <w:pPr>
              <w:pStyle w:val="ListParagraph"/>
              <w:numPr>
                <w:ilvl w:val="0"/>
                <w:numId w:val="6"/>
              </w:numPr>
              <w:spacing w:line="360" w:lineRule="auto"/>
              <w:jc w:val="both"/>
              <w:rPr>
                <w:rFonts w:ascii="Times New Roman" w:hAnsi="Times New Roman" w:cs="Times New Roman"/>
                <w:sz w:val="24"/>
              </w:rPr>
            </w:pPr>
            <w:r w:rsidRPr="00A35B09">
              <w:rPr>
                <w:rFonts w:ascii="Times New Roman" w:hAnsi="Times New Roman" w:cs="Times New Roman"/>
                <w:sz w:val="24"/>
              </w:rPr>
              <w:t>Assessing services and ability to provide services.</w:t>
            </w:r>
          </w:p>
          <w:p w14:paraId="2B833910" w14:textId="77777777" w:rsidR="00FF2AD3" w:rsidRDefault="00FF2AD3" w:rsidP="00FF2AD3">
            <w:pPr>
              <w:pStyle w:val="ListParagraph"/>
              <w:numPr>
                <w:ilvl w:val="0"/>
                <w:numId w:val="6"/>
              </w:numPr>
              <w:spacing w:line="360" w:lineRule="auto"/>
              <w:rPr>
                <w:rFonts w:ascii="Times New Roman" w:hAnsi="Times New Roman" w:cs="Times New Roman"/>
                <w:sz w:val="24"/>
              </w:rPr>
            </w:pPr>
            <w:r w:rsidRPr="00A35B09">
              <w:rPr>
                <w:rFonts w:ascii="Times New Roman" w:hAnsi="Times New Roman" w:cs="Times New Roman"/>
                <w:sz w:val="24"/>
              </w:rPr>
              <w:t>Assessing management stewardship and</w:t>
            </w:r>
            <w:r>
              <w:rPr>
                <w:rFonts w:ascii="Times New Roman" w:hAnsi="Times New Roman" w:cs="Times New Roman"/>
                <w:sz w:val="24"/>
              </w:rPr>
              <w:t xml:space="preserve"> </w:t>
            </w:r>
            <w:r w:rsidRPr="00A35B09">
              <w:rPr>
                <w:rFonts w:ascii="Times New Roman" w:hAnsi="Times New Roman" w:cs="Times New Roman"/>
                <w:sz w:val="24"/>
              </w:rPr>
              <w:t>performance.</w:t>
            </w:r>
          </w:p>
          <w:p w14:paraId="6430F600" w14:textId="77777777" w:rsidR="00FF2AD3" w:rsidRPr="00A35B09" w:rsidRDefault="00FF2AD3" w:rsidP="00FF2AD3">
            <w:pPr>
              <w:pStyle w:val="ListParagraph"/>
              <w:numPr>
                <w:ilvl w:val="0"/>
                <w:numId w:val="6"/>
              </w:numPr>
              <w:spacing w:line="360" w:lineRule="auto"/>
              <w:rPr>
                <w:rFonts w:ascii="Times New Roman" w:hAnsi="Times New Roman" w:cs="Times New Roman"/>
                <w:sz w:val="24"/>
              </w:rPr>
            </w:pPr>
            <w:r w:rsidRPr="00A35B09">
              <w:rPr>
                <w:rFonts w:ascii="Times New Roman" w:hAnsi="Times New Roman" w:cs="Times New Roman"/>
                <w:sz w:val="24"/>
              </w:rPr>
              <w:t xml:space="preserve"> Assessing economic resources, obligations, net resources, and changes in them.</w:t>
            </w:r>
          </w:p>
        </w:tc>
      </w:tr>
    </w:tbl>
    <w:p w14:paraId="112CEA30" w14:textId="76A7F957" w:rsidR="00FF2AD3" w:rsidRDefault="001C6B83" w:rsidP="00FF2AD3">
      <w:pPr>
        <w:spacing w:line="360" w:lineRule="auto"/>
        <w:jc w:val="both"/>
        <w:rPr>
          <w:rFonts w:ascii="Times-Bold" w:hAnsi="Times-Bold"/>
          <w:b/>
          <w:bCs/>
          <w:color w:val="000000"/>
          <w:sz w:val="24"/>
          <w:szCs w:val="18"/>
        </w:rPr>
      </w:pPr>
      <w:r>
        <w:rPr>
          <w:rFonts w:ascii="Times-Bold" w:hAnsi="Times-Bold"/>
          <w:b/>
          <w:bCs/>
          <w:color w:val="000000"/>
          <w:sz w:val="18"/>
          <w:szCs w:val="18"/>
        </w:rPr>
        <w:t xml:space="preserve"> </w:t>
      </w:r>
      <w:r w:rsidRPr="001C6B83">
        <w:rPr>
          <w:rFonts w:ascii="Times-Bold" w:hAnsi="Times-Bold"/>
          <w:b/>
          <w:bCs/>
          <w:color w:val="000000"/>
          <w:sz w:val="24"/>
          <w:szCs w:val="18"/>
        </w:rPr>
        <w:t>Table 1.1. Comparison of Financial Reporting Objectives</w:t>
      </w:r>
      <w:r w:rsidR="00D032C8">
        <w:rPr>
          <w:rFonts w:ascii="Times-Bold" w:hAnsi="Times-Bold"/>
          <w:b/>
          <w:bCs/>
          <w:color w:val="000000"/>
          <w:sz w:val="24"/>
          <w:szCs w:val="18"/>
        </w:rPr>
        <w:t xml:space="preserve"> (</w:t>
      </w:r>
      <w:r w:rsidRPr="001C6B83">
        <w:rPr>
          <w:rFonts w:ascii="Times-Bold" w:hAnsi="Times-Bold"/>
          <w:b/>
          <w:bCs/>
          <w:color w:val="000000"/>
          <w:sz w:val="24"/>
          <w:szCs w:val="18"/>
        </w:rPr>
        <w:t>State and Local Governments,</w:t>
      </w:r>
      <w:r>
        <w:rPr>
          <w:rFonts w:ascii="Times-Bold" w:hAnsi="Times-Bold"/>
          <w:b/>
          <w:bCs/>
          <w:color w:val="000000"/>
          <w:sz w:val="24"/>
          <w:szCs w:val="18"/>
        </w:rPr>
        <w:t xml:space="preserve"> </w:t>
      </w:r>
      <w:r w:rsidRPr="001C6B83">
        <w:rPr>
          <w:rFonts w:ascii="Times-Bold" w:hAnsi="Times-Bold"/>
          <w:b/>
          <w:bCs/>
          <w:color w:val="000000"/>
          <w:sz w:val="24"/>
          <w:szCs w:val="18"/>
        </w:rPr>
        <w:t>Federal</w:t>
      </w:r>
      <w:r w:rsidRPr="001C6B83">
        <w:rPr>
          <w:rFonts w:ascii="Times-Bold" w:hAnsi="Times-Bold"/>
          <w:color w:val="000000"/>
          <w:sz w:val="24"/>
          <w:szCs w:val="18"/>
        </w:rPr>
        <w:t xml:space="preserve"> </w:t>
      </w:r>
      <w:r w:rsidRPr="001C6B83">
        <w:rPr>
          <w:rFonts w:ascii="Times-Bold" w:hAnsi="Times-Bold"/>
          <w:b/>
          <w:bCs/>
          <w:color w:val="000000"/>
          <w:sz w:val="24"/>
          <w:szCs w:val="18"/>
        </w:rPr>
        <w:t>Government, and Not-for-Profit Organizations</w:t>
      </w:r>
    </w:p>
    <w:p w14:paraId="1AEFB9B0" w14:textId="77777777" w:rsidR="00FF2AD3" w:rsidRDefault="00FF2AD3" w:rsidP="00511278">
      <w:pPr>
        <w:jc w:val="both"/>
        <w:rPr>
          <w:rFonts w:ascii="Times-Bold" w:hAnsi="Times-Bold"/>
          <w:sz w:val="24"/>
          <w:szCs w:val="18"/>
        </w:rPr>
      </w:pPr>
    </w:p>
    <w:p w14:paraId="1AE85DBB" w14:textId="0AB69E9E" w:rsidR="001D13AE" w:rsidRPr="001D13AE" w:rsidRDefault="001D13AE" w:rsidP="00FF2AD3">
      <w:pPr>
        <w:spacing w:line="360" w:lineRule="auto"/>
        <w:jc w:val="both"/>
        <w:rPr>
          <w:rFonts w:ascii="Times-Bold" w:hAnsi="Times-Bold"/>
          <w:sz w:val="24"/>
          <w:szCs w:val="18"/>
        </w:rPr>
      </w:pPr>
      <w:r w:rsidRPr="001D13AE">
        <w:rPr>
          <w:rFonts w:ascii="Times-Bold" w:hAnsi="Times-Bold"/>
          <w:sz w:val="24"/>
          <w:szCs w:val="18"/>
        </w:rPr>
        <w:lastRenderedPageBreak/>
        <w:t>Accountability is also the foundation for the financial reporting objectives the</w:t>
      </w:r>
      <w:r>
        <w:rPr>
          <w:rFonts w:ascii="Times-Bold" w:hAnsi="Times-Bold"/>
          <w:sz w:val="24"/>
          <w:szCs w:val="18"/>
        </w:rPr>
        <w:t xml:space="preserve"> </w:t>
      </w:r>
      <w:r w:rsidRPr="001D13AE">
        <w:rPr>
          <w:rFonts w:ascii="Times-Bold" w:hAnsi="Times-Bold"/>
          <w:sz w:val="24"/>
          <w:szCs w:val="18"/>
        </w:rPr>
        <w:t>FASAB has established for the federal government. The FASAB’s Statement of</w:t>
      </w:r>
      <w:r>
        <w:rPr>
          <w:rFonts w:ascii="Times-Bold" w:hAnsi="Times-Bold"/>
          <w:sz w:val="24"/>
          <w:szCs w:val="18"/>
        </w:rPr>
        <w:t xml:space="preserve"> </w:t>
      </w:r>
      <w:r w:rsidRPr="001D13AE">
        <w:rPr>
          <w:rFonts w:ascii="Times-Bold" w:hAnsi="Times-Bold"/>
          <w:sz w:val="24"/>
          <w:szCs w:val="18"/>
        </w:rPr>
        <w:t>Accounting and Reporting</w:t>
      </w:r>
      <w:r>
        <w:rPr>
          <w:rFonts w:ascii="Times-Bold" w:hAnsi="Times-Bold"/>
          <w:sz w:val="24"/>
          <w:szCs w:val="18"/>
        </w:rPr>
        <w:t xml:space="preserve"> </w:t>
      </w:r>
      <w:r w:rsidRPr="001D13AE">
        <w:rPr>
          <w:rFonts w:ascii="Times-Bold" w:hAnsi="Times-Bold"/>
          <w:sz w:val="24"/>
          <w:szCs w:val="18"/>
        </w:rPr>
        <w:t>Concepts Statement No. 1 identifies four objectives of</w:t>
      </w:r>
      <w:r>
        <w:rPr>
          <w:rFonts w:ascii="Times-Bold" w:hAnsi="Times-Bold"/>
          <w:sz w:val="24"/>
          <w:szCs w:val="18"/>
        </w:rPr>
        <w:t xml:space="preserve"> </w:t>
      </w:r>
      <w:r w:rsidRPr="001D13AE">
        <w:rPr>
          <w:rFonts w:ascii="Times-Bold" w:hAnsi="Times-Bold"/>
          <w:sz w:val="24"/>
          <w:szCs w:val="18"/>
        </w:rPr>
        <w:t xml:space="preserve">federal financial reporting (see </w:t>
      </w:r>
      <w:r>
        <w:rPr>
          <w:rFonts w:ascii="Times-Bold" w:hAnsi="Times-Bold"/>
          <w:sz w:val="24"/>
          <w:szCs w:val="18"/>
        </w:rPr>
        <w:t xml:space="preserve">Table </w:t>
      </w:r>
      <w:r w:rsidRPr="001D13AE">
        <w:rPr>
          <w:rFonts w:ascii="Times-Bold" w:hAnsi="Times-Bold"/>
          <w:sz w:val="24"/>
          <w:szCs w:val="18"/>
        </w:rPr>
        <w:t>1</w:t>
      </w:r>
      <w:r>
        <w:rPr>
          <w:rFonts w:ascii="Times-Bold" w:hAnsi="Times-Bold"/>
          <w:sz w:val="24"/>
          <w:szCs w:val="18"/>
        </w:rPr>
        <w:t>.1</w:t>
      </w:r>
      <w:r w:rsidRPr="001D13AE">
        <w:rPr>
          <w:rFonts w:ascii="Times-Bold" w:hAnsi="Times-Bold"/>
          <w:sz w:val="24"/>
          <w:szCs w:val="18"/>
        </w:rPr>
        <w:t>) focused on evaluating budgetary</w:t>
      </w:r>
      <w:r>
        <w:rPr>
          <w:rFonts w:ascii="Times-Bold" w:hAnsi="Times-Bold"/>
          <w:sz w:val="24"/>
          <w:szCs w:val="18"/>
        </w:rPr>
        <w:t xml:space="preserve"> </w:t>
      </w:r>
      <w:r w:rsidRPr="001D13AE">
        <w:rPr>
          <w:rFonts w:ascii="Times-Bold" w:hAnsi="Times-Bold"/>
          <w:sz w:val="24"/>
          <w:szCs w:val="18"/>
        </w:rPr>
        <w:t>integrity, operating performance, stewardship, and adequacy of systems and controls.</w:t>
      </w:r>
      <w:r w:rsidR="00667AB6">
        <w:rPr>
          <w:rFonts w:ascii="Times-Bold" w:hAnsi="Times-Bold"/>
          <w:sz w:val="24"/>
          <w:szCs w:val="18"/>
        </w:rPr>
        <w:t xml:space="preserve"> </w:t>
      </w:r>
      <w:r w:rsidRPr="001D13AE">
        <w:rPr>
          <w:rFonts w:ascii="Times-Bold" w:hAnsi="Times-Bold"/>
          <w:sz w:val="24"/>
          <w:szCs w:val="18"/>
        </w:rPr>
        <w:t>Unlike the FASB and the GASB, which focus their standards on external financial</w:t>
      </w:r>
      <w:r w:rsidR="00667AB6">
        <w:rPr>
          <w:rFonts w:ascii="Times-Bold" w:hAnsi="Times-Bold"/>
          <w:sz w:val="24"/>
          <w:szCs w:val="18"/>
        </w:rPr>
        <w:t xml:space="preserve"> </w:t>
      </w:r>
      <w:r w:rsidRPr="001D13AE">
        <w:rPr>
          <w:rFonts w:ascii="Times-Bold" w:hAnsi="Times-Bold"/>
          <w:sz w:val="24"/>
          <w:szCs w:val="18"/>
        </w:rPr>
        <w:t>reporting, the FASAB and its sponsors in the federal government are concerned with</w:t>
      </w:r>
      <w:r w:rsidR="00511278">
        <w:rPr>
          <w:rFonts w:ascii="Times-Bold" w:hAnsi="Times-Bold"/>
          <w:sz w:val="24"/>
          <w:szCs w:val="18"/>
        </w:rPr>
        <w:t xml:space="preserve"> </w:t>
      </w:r>
      <w:r w:rsidRPr="001D13AE">
        <w:rPr>
          <w:rFonts w:ascii="Times-Bold" w:hAnsi="Times-Bold"/>
          <w:sz w:val="24"/>
          <w:szCs w:val="18"/>
        </w:rPr>
        <w:t>both internal and external financial reporting. Accordingly, the FASAB has identified four major groups of users of federal financial reports: citizens, Congress, executives, and program</w:t>
      </w:r>
      <w:r w:rsidR="00511278">
        <w:rPr>
          <w:rFonts w:ascii="Times-Bold" w:hAnsi="Times-Bold"/>
          <w:sz w:val="24"/>
          <w:szCs w:val="18"/>
        </w:rPr>
        <w:t xml:space="preserve"> </w:t>
      </w:r>
      <w:r w:rsidRPr="001D13AE">
        <w:rPr>
          <w:rFonts w:ascii="Times-Bold" w:hAnsi="Times-Bold"/>
          <w:sz w:val="24"/>
          <w:szCs w:val="18"/>
        </w:rPr>
        <w:t>managers. Given the broad role the FASAB has been assigned,</w:t>
      </w:r>
      <w:r w:rsidR="00511278">
        <w:rPr>
          <w:rFonts w:ascii="Times-Bold" w:hAnsi="Times-Bold"/>
          <w:sz w:val="24"/>
          <w:szCs w:val="18"/>
        </w:rPr>
        <w:t xml:space="preserve"> </w:t>
      </w:r>
      <w:r w:rsidRPr="001D13AE">
        <w:rPr>
          <w:rFonts w:ascii="Times-Bold" w:hAnsi="Times-Bold"/>
          <w:sz w:val="24"/>
          <w:szCs w:val="18"/>
        </w:rPr>
        <w:t>its standards focus on cost</w:t>
      </w:r>
      <w:r w:rsidR="00511278">
        <w:rPr>
          <w:rFonts w:ascii="Times-Bold" w:hAnsi="Times-Bold"/>
          <w:sz w:val="24"/>
          <w:szCs w:val="18"/>
        </w:rPr>
        <w:t xml:space="preserve"> </w:t>
      </w:r>
      <w:r w:rsidRPr="001D13AE">
        <w:rPr>
          <w:rFonts w:ascii="Times-Bold" w:hAnsi="Times-Bold"/>
          <w:sz w:val="24"/>
          <w:szCs w:val="18"/>
        </w:rPr>
        <w:t>accounting and service efforts and accomplishment measures, as well as on financial accounting and reporting.</w:t>
      </w:r>
    </w:p>
    <w:p w14:paraId="7BE3B31E" w14:textId="375604D1" w:rsidR="001D13AE" w:rsidRPr="001D13AE" w:rsidRDefault="001D13AE" w:rsidP="00FF2AD3">
      <w:pPr>
        <w:spacing w:line="360" w:lineRule="auto"/>
        <w:jc w:val="both"/>
        <w:rPr>
          <w:rFonts w:ascii="Times-Bold" w:hAnsi="Times-Bold"/>
          <w:sz w:val="24"/>
          <w:szCs w:val="18"/>
        </w:rPr>
      </w:pPr>
      <w:r w:rsidRPr="001D13AE">
        <w:rPr>
          <w:rFonts w:ascii="Times-Bold" w:hAnsi="Times-Bold"/>
          <w:sz w:val="24"/>
          <w:szCs w:val="18"/>
        </w:rPr>
        <w:t>Financial reports of not-for-profit organizations</w:t>
      </w:r>
      <w:r w:rsidR="00511278">
        <w:rPr>
          <w:rFonts w:ascii="Times-Bold" w:hAnsi="Times-Bold"/>
          <w:sz w:val="24"/>
          <w:szCs w:val="18"/>
        </w:rPr>
        <w:t xml:space="preserve"> </w:t>
      </w:r>
      <w:r w:rsidR="00192EF7">
        <w:rPr>
          <w:rFonts w:ascii="Times-Bold" w:hAnsi="Times-Bold"/>
          <w:sz w:val="24"/>
          <w:szCs w:val="18"/>
        </w:rPr>
        <w:t xml:space="preserve">such as </w:t>
      </w:r>
      <w:r w:rsidRPr="001D13AE">
        <w:rPr>
          <w:rFonts w:ascii="Times-Bold" w:hAnsi="Times-Bold"/>
          <w:sz w:val="24"/>
          <w:szCs w:val="18"/>
        </w:rPr>
        <w:t>voluntary health and welfare</w:t>
      </w:r>
      <w:r w:rsidR="00511278">
        <w:rPr>
          <w:rFonts w:ascii="Times-Bold" w:hAnsi="Times-Bold"/>
          <w:sz w:val="24"/>
          <w:szCs w:val="18"/>
        </w:rPr>
        <w:t xml:space="preserve"> </w:t>
      </w:r>
      <w:r w:rsidRPr="001D13AE">
        <w:rPr>
          <w:rFonts w:ascii="Times-Bold" w:hAnsi="Times-Bold"/>
          <w:sz w:val="24"/>
          <w:szCs w:val="18"/>
        </w:rPr>
        <w:t>organizations, private colleges and universities, private health care institutions, religious</w:t>
      </w:r>
      <w:r w:rsidR="00511278">
        <w:rPr>
          <w:rFonts w:ascii="Times-Bold" w:hAnsi="Times-Bold"/>
          <w:sz w:val="24"/>
          <w:szCs w:val="18"/>
        </w:rPr>
        <w:t xml:space="preserve"> </w:t>
      </w:r>
      <w:r w:rsidRPr="001D13AE">
        <w:rPr>
          <w:rFonts w:ascii="Times-Bold" w:hAnsi="Times-Bold"/>
          <w:sz w:val="24"/>
          <w:szCs w:val="18"/>
        </w:rPr>
        <w:t xml:space="preserve">organizations, and others—have similar uses. However, </w:t>
      </w:r>
      <w:r w:rsidR="00192EF7">
        <w:rPr>
          <w:rFonts w:ascii="Times-Bold" w:hAnsi="Times-Bold"/>
          <w:sz w:val="24"/>
          <w:szCs w:val="18"/>
        </w:rPr>
        <w:t>as Table 1.1</w:t>
      </w:r>
      <w:r w:rsidRPr="001D13AE">
        <w:rPr>
          <w:rFonts w:ascii="Times-Bold" w:hAnsi="Times-Bold"/>
          <w:sz w:val="24"/>
          <w:szCs w:val="18"/>
        </w:rPr>
        <w:t xml:space="preserve"> shows, the</w:t>
      </w:r>
      <w:r w:rsidR="00511278">
        <w:rPr>
          <w:rFonts w:ascii="Times-Bold" w:hAnsi="Times-Bold"/>
          <w:sz w:val="24"/>
          <w:szCs w:val="18"/>
        </w:rPr>
        <w:t xml:space="preserve"> </w:t>
      </w:r>
      <w:r w:rsidRPr="001D13AE">
        <w:rPr>
          <w:rFonts w:ascii="Times-Bold" w:hAnsi="Times-Bold"/>
          <w:sz w:val="24"/>
          <w:szCs w:val="18"/>
        </w:rPr>
        <w:t>reporting objectives for not-for-profit organizations emphasize decision usefulness</w:t>
      </w:r>
      <w:r w:rsidR="00511278">
        <w:rPr>
          <w:rFonts w:ascii="Times-Bold" w:hAnsi="Times-Bold"/>
          <w:sz w:val="24"/>
          <w:szCs w:val="18"/>
        </w:rPr>
        <w:t xml:space="preserve"> </w:t>
      </w:r>
      <w:r w:rsidRPr="001D13AE">
        <w:rPr>
          <w:rFonts w:ascii="Times-Bold" w:hAnsi="Times-Bold"/>
          <w:sz w:val="24"/>
          <w:szCs w:val="18"/>
        </w:rPr>
        <w:t>over financial accountability needs, presumably reflecting the fact that the financial</w:t>
      </w:r>
      <w:r w:rsidR="00511278">
        <w:rPr>
          <w:rFonts w:ascii="Times-Bold" w:hAnsi="Times-Bold"/>
          <w:sz w:val="24"/>
          <w:szCs w:val="18"/>
        </w:rPr>
        <w:t xml:space="preserve"> </w:t>
      </w:r>
      <w:r w:rsidRPr="001D13AE">
        <w:rPr>
          <w:rFonts w:ascii="Times-Bold" w:hAnsi="Times-Bold"/>
          <w:sz w:val="24"/>
          <w:szCs w:val="18"/>
        </w:rPr>
        <w:t>operations of not-for-profit organizations—as compared to those of governments—</w:t>
      </w:r>
      <w:r w:rsidR="00511278">
        <w:rPr>
          <w:rFonts w:ascii="Times-Bold" w:hAnsi="Times-Bold"/>
          <w:sz w:val="24"/>
          <w:szCs w:val="18"/>
        </w:rPr>
        <w:t xml:space="preserve"> </w:t>
      </w:r>
      <w:r w:rsidRPr="001D13AE">
        <w:rPr>
          <w:rFonts w:ascii="Times-Bold" w:hAnsi="Times-Bold"/>
          <w:sz w:val="24"/>
          <w:szCs w:val="18"/>
        </w:rPr>
        <w:t>are generally subject to less detailed legal restrictions.</w:t>
      </w:r>
    </w:p>
    <w:p w14:paraId="5AC27383" w14:textId="07F68866" w:rsidR="001D13AE" w:rsidRPr="00FF2AD3" w:rsidRDefault="00FF2AD3" w:rsidP="00FF2AD3">
      <w:pPr>
        <w:pStyle w:val="ListParagraph"/>
        <w:numPr>
          <w:ilvl w:val="1"/>
          <w:numId w:val="7"/>
        </w:numPr>
        <w:spacing w:line="360" w:lineRule="auto"/>
        <w:rPr>
          <w:rFonts w:ascii="Times-Bold" w:hAnsi="Times-Bold"/>
          <w:sz w:val="24"/>
          <w:szCs w:val="18"/>
        </w:rPr>
      </w:pPr>
      <w:r>
        <w:rPr>
          <w:rFonts w:ascii="Times-Bold" w:hAnsi="Times-Bold"/>
          <w:b/>
          <w:bCs/>
          <w:sz w:val="24"/>
          <w:szCs w:val="18"/>
        </w:rPr>
        <w:t xml:space="preserve"> </w:t>
      </w:r>
      <w:r w:rsidR="0099462D" w:rsidRPr="00FF2AD3">
        <w:rPr>
          <w:rFonts w:ascii="Times-Bold" w:hAnsi="Times-Bold"/>
          <w:b/>
          <w:bCs/>
          <w:sz w:val="24"/>
          <w:szCs w:val="18"/>
        </w:rPr>
        <w:t xml:space="preserve">Financial Reporting of State </w:t>
      </w:r>
      <w:r w:rsidR="00413022" w:rsidRPr="00FF2AD3">
        <w:rPr>
          <w:rFonts w:ascii="Times-Bold" w:hAnsi="Times-Bold"/>
          <w:b/>
          <w:bCs/>
          <w:sz w:val="24"/>
          <w:szCs w:val="18"/>
        </w:rPr>
        <w:t>a</w:t>
      </w:r>
      <w:r w:rsidR="0099462D" w:rsidRPr="00FF2AD3">
        <w:rPr>
          <w:rFonts w:ascii="Times-Bold" w:hAnsi="Times-Bold"/>
          <w:b/>
          <w:bCs/>
          <w:sz w:val="24"/>
          <w:szCs w:val="18"/>
        </w:rPr>
        <w:t>nd Local Governments</w:t>
      </w:r>
    </w:p>
    <w:p w14:paraId="7A434FBC" w14:textId="77777777" w:rsidR="00325CEC" w:rsidRDefault="00413022" w:rsidP="00FF2AD3">
      <w:pPr>
        <w:spacing w:line="360" w:lineRule="auto"/>
        <w:jc w:val="both"/>
        <w:rPr>
          <w:rFonts w:ascii="Times-Bold" w:hAnsi="Times-Bold"/>
          <w:sz w:val="24"/>
          <w:szCs w:val="18"/>
        </w:rPr>
      </w:pPr>
      <w:r w:rsidRPr="00413022">
        <w:rPr>
          <w:rFonts w:ascii="Times-Bold" w:hAnsi="Times-Bold"/>
          <w:sz w:val="24"/>
          <w:szCs w:val="18"/>
        </w:rPr>
        <w:t>Like the FASB, the GASB continues to develop concepts statements that communicate the</w:t>
      </w:r>
      <w:r>
        <w:rPr>
          <w:rFonts w:ascii="Times-Bold" w:hAnsi="Times-Bold"/>
          <w:sz w:val="24"/>
          <w:szCs w:val="18"/>
        </w:rPr>
        <w:t xml:space="preserve"> </w:t>
      </w:r>
      <w:r w:rsidRPr="00413022">
        <w:rPr>
          <w:rFonts w:ascii="Times-Bold" w:hAnsi="Times-Bold"/>
          <w:sz w:val="24"/>
          <w:szCs w:val="18"/>
        </w:rPr>
        <w:t>framework within which the Board strives to establish consistent financial</w:t>
      </w:r>
      <w:r>
        <w:rPr>
          <w:rFonts w:ascii="Times-Bold" w:hAnsi="Times-Bold"/>
          <w:sz w:val="24"/>
          <w:szCs w:val="18"/>
        </w:rPr>
        <w:t xml:space="preserve"> </w:t>
      </w:r>
      <w:r w:rsidRPr="00413022">
        <w:rPr>
          <w:rFonts w:ascii="Times-Bold" w:hAnsi="Times-Bold"/>
          <w:sz w:val="24"/>
          <w:szCs w:val="18"/>
        </w:rPr>
        <w:t>reporting standards</w:t>
      </w:r>
      <w:r>
        <w:rPr>
          <w:rFonts w:ascii="Times-Bold" w:hAnsi="Times-Bold"/>
          <w:sz w:val="24"/>
          <w:szCs w:val="18"/>
        </w:rPr>
        <w:t xml:space="preserve"> </w:t>
      </w:r>
      <w:r w:rsidRPr="00413022">
        <w:rPr>
          <w:rFonts w:ascii="Times-Bold" w:hAnsi="Times-Bold"/>
          <w:sz w:val="24"/>
          <w:szCs w:val="18"/>
        </w:rPr>
        <w:t>for entities within its jurisdiction. The GASB, as well as the</w:t>
      </w:r>
      <w:r>
        <w:rPr>
          <w:rFonts w:ascii="Times-Bold" w:hAnsi="Times-Bold"/>
          <w:sz w:val="24"/>
          <w:szCs w:val="18"/>
        </w:rPr>
        <w:t xml:space="preserve"> </w:t>
      </w:r>
      <w:r w:rsidRPr="00413022">
        <w:rPr>
          <w:rFonts w:ascii="Times-Bold" w:hAnsi="Times-Bold"/>
          <w:sz w:val="24"/>
          <w:szCs w:val="18"/>
        </w:rPr>
        <w:t>FASB, is concerned with</w:t>
      </w:r>
      <w:r>
        <w:rPr>
          <w:rFonts w:ascii="Times-Bold" w:hAnsi="Times-Bold"/>
          <w:sz w:val="24"/>
          <w:szCs w:val="18"/>
        </w:rPr>
        <w:t xml:space="preserve"> </w:t>
      </w:r>
      <w:r w:rsidRPr="00413022">
        <w:rPr>
          <w:rFonts w:ascii="Times-Bold" w:hAnsi="Times-Bold"/>
          <w:sz w:val="24"/>
          <w:szCs w:val="18"/>
        </w:rPr>
        <w:t>establishing standards for financial reporting to external</w:t>
      </w:r>
      <w:r>
        <w:rPr>
          <w:rFonts w:ascii="Times-Bold" w:hAnsi="Times-Bold"/>
          <w:sz w:val="24"/>
          <w:szCs w:val="18"/>
        </w:rPr>
        <w:t xml:space="preserve"> </w:t>
      </w:r>
      <w:r w:rsidRPr="00413022">
        <w:rPr>
          <w:rFonts w:ascii="Times-Bold" w:hAnsi="Times-Bold"/>
          <w:sz w:val="24"/>
          <w:szCs w:val="18"/>
        </w:rPr>
        <w:t>users</w:t>
      </w:r>
      <w:r>
        <w:rPr>
          <w:rFonts w:ascii="Times-Bold" w:hAnsi="Times-Bold"/>
          <w:sz w:val="24"/>
          <w:szCs w:val="18"/>
        </w:rPr>
        <w:t xml:space="preserve"> (</w:t>
      </w:r>
      <w:r w:rsidRPr="00413022">
        <w:rPr>
          <w:rFonts w:ascii="Times-Bold" w:hAnsi="Times-Bold"/>
          <w:sz w:val="24"/>
          <w:szCs w:val="18"/>
        </w:rPr>
        <w:t>those who lack the authority to prescribe the information they want and who</w:t>
      </w:r>
      <w:r>
        <w:rPr>
          <w:rFonts w:ascii="Times-Bold" w:hAnsi="Times-Bold"/>
          <w:sz w:val="24"/>
          <w:szCs w:val="18"/>
        </w:rPr>
        <w:t xml:space="preserve"> </w:t>
      </w:r>
      <w:r w:rsidRPr="00413022">
        <w:rPr>
          <w:rFonts w:ascii="Times-Bold" w:hAnsi="Times-Bold"/>
          <w:sz w:val="24"/>
          <w:szCs w:val="18"/>
        </w:rPr>
        <w:t>must rely on the information management</w:t>
      </w:r>
      <w:r>
        <w:rPr>
          <w:rFonts w:ascii="Times-Bold" w:hAnsi="Times-Bold"/>
          <w:sz w:val="24"/>
          <w:szCs w:val="18"/>
        </w:rPr>
        <w:t xml:space="preserve"> </w:t>
      </w:r>
      <w:r w:rsidRPr="00413022">
        <w:rPr>
          <w:rFonts w:ascii="Times-Bold" w:hAnsi="Times-Bold"/>
          <w:sz w:val="24"/>
          <w:szCs w:val="18"/>
        </w:rPr>
        <w:t>communicates to them</w:t>
      </w:r>
      <w:r>
        <w:rPr>
          <w:rFonts w:ascii="Times-Bold" w:hAnsi="Times-Bold"/>
          <w:sz w:val="24"/>
          <w:szCs w:val="18"/>
        </w:rPr>
        <w:t>)</w:t>
      </w:r>
      <w:r w:rsidRPr="00413022">
        <w:rPr>
          <w:rFonts w:ascii="Times-Bold" w:hAnsi="Times-Bold"/>
          <w:sz w:val="24"/>
          <w:szCs w:val="18"/>
        </w:rPr>
        <w:t>. The Board does</w:t>
      </w:r>
      <w:r>
        <w:rPr>
          <w:rFonts w:ascii="Times-Bold" w:hAnsi="Times-Bold"/>
          <w:sz w:val="24"/>
          <w:szCs w:val="18"/>
        </w:rPr>
        <w:t xml:space="preserve"> </w:t>
      </w:r>
      <w:r w:rsidRPr="00413022">
        <w:rPr>
          <w:rFonts w:ascii="Times-Bold" w:hAnsi="Times-Bold"/>
          <w:sz w:val="24"/>
          <w:szCs w:val="18"/>
        </w:rPr>
        <w:t>not intend to set standards for reporting to managers and administrators or others</w:t>
      </w:r>
      <w:r>
        <w:rPr>
          <w:rFonts w:ascii="Times-Bold" w:hAnsi="Times-Bold"/>
          <w:sz w:val="24"/>
          <w:szCs w:val="18"/>
        </w:rPr>
        <w:t xml:space="preserve"> </w:t>
      </w:r>
      <w:r w:rsidRPr="00413022">
        <w:rPr>
          <w:rFonts w:ascii="Times-Bold" w:hAnsi="Times-Bold"/>
          <w:sz w:val="24"/>
          <w:szCs w:val="18"/>
        </w:rPr>
        <w:t>deemed to have the ability to enforce their demands for information.</w:t>
      </w:r>
      <w:r>
        <w:rPr>
          <w:rFonts w:ascii="Times-Bold" w:hAnsi="Times-Bold"/>
          <w:sz w:val="24"/>
          <w:szCs w:val="18"/>
        </w:rPr>
        <w:t xml:space="preserve"> </w:t>
      </w:r>
    </w:p>
    <w:p w14:paraId="23F06DFE" w14:textId="6BA12D94" w:rsidR="00413022" w:rsidRPr="00413022" w:rsidRDefault="001C5EF0" w:rsidP="00FF2AD3">
      <w:pPr>
        <w:spacing w:line="360" w:lineRule="auto"/>
        <w:jc w:val="both"/>
        <w:rPr>
          <w:rFonts w:ascii="Times-Bold" w:hAnsi="Times-Bold"/>
          <w:sz w:val="24"/>
          <w:szCs w:val="18"/>
        </w:rPr>
      </w:pPr>
      <w:r>
        <w:rPr>
          <w:rFonts w:ascii="Times-Bold" w:hAnsi="Times-Bold"/>
          <w:sz w:val="24"/>
          <w:szCs w:val="18"/>
        </w:rPr>
        <w:t>Figure</w:t>
      </w:r>
      <w:r w:rsidR="00413022">
        <w:rPr>
          <w:rFonts w:ascii="Times-Bold" w:hAnsi="Times-Bold"/>
          <w:sz w:val="24"/>
          <w:szCs w:val="18"/>
        </w:rPr>
        <w:t xml:space="preserve"> (1.</w:t>
      </w:r>
      <w:r>
        <w:rPr>
          <w:rFonts w:ascii="Times-Bold" w:hAnsi="Times-Bold"/>
          <w:sz w:val="24"/>
          <w:szCs w:val="18"/>
        </w:rPr>
        <w:t>1</w:t>
      </w:r>
      <w:r w:rsidR="00413022">
        <w:rPr>
          <w:rFonts w:ascii="Times-Bold" w:hAnsi="Times-Bold"/>
          <w:sz w:val="24"/>
          <w:szCs w:val="18"/>
        </w:rPr>
        <w:t>)</w:t>
      </w:r>
      <w:r w:rsidR="00413022" w:rsidRPr="00413022">
        <w:rPr>
          <w:rFonts w:ascii="Times-Bold" w:hAnsi="Times-Bold"/>
          <w:sz w:val="24"/>
          <w:szCs w:val="18"/>
        </w:rPr>
        <w:t xml:space="preserve"> displays the minimum requirements for general purpose external</w:t>
      </w:r>
      <w:r w:rsidR="00413022">
        <w:rPr>
          <w:rFonts w:ascii="Times-Bold" w:hAnsi="Times-Bold"/>
          <w:sz w:val="24"/>
          <w:szCs w:val="18"/>
        </w:rPr>
        <w:t xml:space="preserve"> </w:t>
      </w:r>
      <w:r w:rsidR="00413022" w:rsidRPr="00413022">
        <w:rPr>
          <w:rFonts w:ascii="Times-Bold" w:hAnsi="Times-Bold"/>
          <w:sz w:val="24"/>
          <w:szCs w:val="18"/>
        </w:rPr>
        <w:t>financial reporting under the governmental financial reporting model specified by</w:t>
      </w:r>
      <w:r w:rsidR="00413022">
        <w:rPr>
          <w:rFonts w:ascii="Times-Bold" w:hAnsi="Times-Bold"/>
          <w:sz w:val="24"/>
          <w:szCs w:val="18"/>
        </w:rPr>
        <w:t xml:space="preserve"> </w:t>
      </w:r>
      <w:r w:rsidR="00413022" w:rsidRPr="00413022">
        <w:rPr>
          <w:rFonts w:ascii="Times-Bold" w:hAnsi="Times-Bold"/>
          <w:sz w:val="24"/>
          <w:szCs w:val="18"/>
        </w:rPr>
        <w:t xml:space="preserve">GASB Statement No. 34 (GASBS 34). Central to the model is the </w:t>
      </w:r>
      <w:r w:rsidR="00413022" w:rsidRPr="00413022">
        <w:rPr>
          <w:rFonts w:ascii="Times-Bold" w:hAnsi="Times-Bold"/>
          <w:b/>
          <w:sz w:val="24"/>
          <w:szCs w:val="18"/>
        </w:rPr>
        <w:t xml:space="preserve">management’s discussion and analysis (MD&amp;A). </w:t>
      </w:r>
      <w:r w:rsidR="00413022" w:rsidRPr="00413022">
        <w:rPr>
          <w:rFonts w:ascii="Times-Bold" w:hAnsi="Times-Bold"/>
          <w:sz w:val="24"/>
          <w:szCs w:val="18"/>
        </w:rPr>
        <w:t xml:space="preserve">The MD&amp;A </w:t>
      </w:r>
      <w:r w:rsidR="00413022" w:rsidRPr="00325CEC">
        <w:rPr>
          <w:rFonts w:ascii="Times-Bold" w:hAnsi="Times-Bold"/>
          <w:b/>
          <w:sz w:val="24"/>
          <w:szCs w:val="18"/>
        </w:rPr>
        <w:t>is required supplementary information (RSI)</w:t>
      </w:r>
      <w:r w:rsidR="00413022" w:rsidRPr="00413022">
        <w:rPr>
          <w:rFonts w:ascii="Times-Bold" w:hAnsi="Times-Bold"/>
          <w:sz w:val="24"/>
          <w:szCs w:val="18"/>
        </w:rPr>
        <w:t xml:space="preserve"> designed to communicate in narrative, easily readable form the</w:t>
      </w:r>
      <w:r w:rsidR="00413022">
        <w:rPr>
          <w:rFonts w:ascii="Times-Bold" w:hAnsi="Times-Bold"/>
          <w:sz w:val="24"/>
          <w:szCs w:val="18"/>
        </w:rPr>
        <w:t xml:space="preserve"> </w:t>
      </w:r>
      <w:r w:rsidR="00413022" w:rsidRPr="00413022">
        <w:rPr>
          <w:rFonts w:ascii="Times-Bold" w:hAnsi="Times-Bold"/>
          <w:sz w:val="24"/>
          <w:szCs w:val="18"/>
        </w:rPr>
        <w:t>purpose of the basic financial statements and the government’s current financial</w:t>
      </w:r>
      <w:r w:rsidR="00413022">
        <w:rPr>
          <w:rFonts w:ascii="Times-Bold" w:hAnsi="Times-Bold"/>
          <w:sz w:val="24"/>
          <w:szCs w:val="18"/>
        </w:rPr>
        <w:t xml:space="preserve"> </w:t>
      </w:r>
      <w:r w:rsidR="00413022" w:rsidRPr="00413022">
        <w:rPr>
          <w:rFonts w:ascii="Times-Bold" w:hAnsi="Times-Bold"/>
          <w:sz w:val="24"/>
          <w:szCs w:val="18"/>
        </w:rPr>
        <w:lastRenderedPageBreak/>
        <w:t>position and results of financial activities compared with those of the prior year.</w:t>
      </w:r>
      <w:r w:rsidR="00413022">
        <w:rPr>
          <w:rFonts w:ascii="Times-Bold" w:hAnsi="Times-Bold"/>
          <w:sz w:val="24"/>
          <w:szCs w:val="18"/>
        </w:rPr>
        <w:t xml:space="preserve"> </w:t>
      </w:r>
      <w:r w:rsidR="00413022" w:rsidRPr="00413022">
        <w:rPr>
          <w:rFonts w:ascii="Times-Bold" w:hAnsi="Times-Bold"/>
          <w:sz w:val="24"/>
          <w:szCs w:val="18"/>
        </w:rPr>
        <w:t xml:space="preserve">As shown in </w:t>
      </w:r>
      <w:r>
        <w:rPr>
          <w:rFonts w:ascii="Times-Bold" w:hAnsi="Times-Bold"/>
          <w:sz w:val="24"/>
          <w:szCs w:val="18"/>
        </w:rPr>
        <w:t>figure</w:t>
      </w:r>
      <w:r w:rsidR="00325CEC">
        <w:rPr>
          <w:rFonts w:ascii="Times-Bold" w:hAnsi="Times-Bold"/>
          <w:sz w:val="24"/>
          <w:szCs w:val="18"/>
        </w:rPr>
        <w:t xml:space="preserve"> (1.</w:t>
      </w:r>
      <w:r>
        <w:rPr>
          <w:rFonts w:ascii="Times-Bold" w:hAnsi="Times-Bold"/>
          <w:sz w:val="24"/>
          <w:szCs w:val="18"/>
        </w:rPr>
        <w:t>1</w:t>
      </w:r>
      <w:r w:rsidR="00325CEC">
        <w:rPr>
          <w:rFonts w:ascii="Times-Bold" w:hAnsi="Times-Bold"/>
          <w:sz w:val="24"/>
          <w:szCs w:val="18"/>
        </w:rPr>
        <w:t>)</w:t>
      </w:r>
      <w:r w:rsidR="00413022" w:rsidRPr="00413022">
        <w:rPr>
          <w:rFonts w:ascii="Times-Bold" w:hAnsi="Times-Bold"/>
          <w:sz w:val="24"/>
          <w:szCs w:val="18"/>
        </w:rPr>
        <w:t xml:space="preserve">, GASBS 34 prescribes two categories of basic financial statements, </w:t>
      </w:r>
      <w:r w:rsidR="00413022" w:rsidRPr="00325CEC">
        <w:rPr>
          <w:rFonts w:ascii="Times-Bold" w:hAnsi="Times-Bold"/>
          <w:b/>
          <w:sz w:val="24"/>
          <w:szCs w:val="18"/>
        </w:rPr>
        <w:t>government-wide</w:t>
      </w:r>
      <w:r w:rsidR="00413022" w:rsidRPr="00413022">
        <w:rPr>
          <w:rFonts w:ascii="Times-Bold" w:hAnsi="Times-Bold"/>
          <w:sz w:val="24"/>
          <w:szCs w:val="18"/>
        </w:rPr>
        <w:t xml:space="preserve"> and </w:t>
      </w:r>
      <w:r w:rsidR="00413022" w:rsidRPr="00325CEC">
        <w:rPr>
          <w:rFonts w:ascii="Times-Bold" w:hAnsi="Times-Bold"/>
          <w:b/>
          <w:sz w:val="24"/>
          <w:szCs w:val="18"/>
        </w:rPr>
        <w:t>fund</w:t>
      </w:r>
      <w:r w:rsidR="00413022" w:rsidRPr="00413022">
        <w:rPr>
          <w:rFonts w:ascii="Times-Bold" w:hAnsi="Times-Bold"/>
          <w:sz w:val="24"/>
          <w:szCs w:val="18"/>
        </w:rPr>
        <w:t xml:space="preserve">. Government-wide financial statements are intended to provide an </w:t>
      </w:r>
      <w:r w:rsidR="00413022" w:rsidRPr="00325CEC">
        <w:rPr>
          <w:rFonts w:ascii="Times-Bold" w:hAnsi="Times-Bold"/>
          <w:b/>
          <w:sz w:val="24"/>
          <w:szCs w:val="18"/>
        </w:rPr>
        <w:t>aggregated</w:t>
      </w:r>
      <w:r w:rsidR="00413022" w:rsidRPr="00413022">
        <w:rPr>
          <w:rFonts w:ascii="Times-Bold" w:hAnsi="Times-Bold"/>
          <w:sz w:val="24"/>
          <w:szCs w:val="18"/>
        </w:rPr>
        <w:t xml:space="preserve"> overview of a government’s net assets and</w:t>
      </w:r>
      <w:r w:rsidR="00413022">
        <w:rPr>
          <w:rFonts w:ascii="Times-Bold" w:hAnsi="Times-Bold"/>
          <w:sz w:val="24"/>
          <w:szCs w:val="18"/>
        </w:rPr>
        <w:t xml:space="preserve"> </w:t>
      </w:r>
      <w:r w:rsidR="00413022" w:rsidRPr="00413022">
        <w:rPr>
          <w:rFonts w:ascii="Times-Bold" w:hAnsi="Times-Bold"/>
          <w:sz w:val="24"/>
          <w:szCs w:val="18"/>
        </w:rPr>
        <w:t xml:space="preserve">changes in net assets. The government-wide financial statements report on the government as a whole and assist in assessing </w:t>
      </w:r>
      <w:r w:rsidR="00413022" w:rsidRPr="00325CEC">
        <w:rPr>
          <w:rFonts w:ascii="Times-Bold" w:hAnsi="Times-Bold"/>
          <w:b/>
          <w:sz w:val="24"/>
          <w:szCs w:val="18"/>
        </w:rPr>
        <w:t>operational accountability</w:t>
      </w:r>
      <w:r w:rsidR="00325CEC">
        <w:rPr>
          <w:rFonts w:ascii="Times-Bold" w:hAnsi="Times-Bold"/>
          <w:sz w:val="24"/>
          <w:szCs w:val="18"/>
        </w:rPr>
        <w:t xml:space="preserve"> (</w:t>
      </w:r>
      <w:r w:rsidR="00413022" w:rsidRPr="00413022">
        <w:rPr>
          <w:rFonts w:ascii="Times-Bold" w:hAnsi="Times-Bold"/>
          <w:sz w:val="24"/>
          <w:szCs w:val="18"/>
        </w:rPr>
        <w:t>whether the government has used its resources efficiently and effectively in meeting operating objectives</w:t>
      </w:r>
      <w:r w:rsidR="00325CEC">
        <w:rPr>
          <w:rFonts w:ascii="Times-Bold" w:hAnsi="Times-Bold"/>
          <w:sz w:val="24"/>
          <w:szCs w:val="18"/>
        </w:rPr>
        <w:t>)</w:t>
      </w:r>
      <w:r w:rsidR="00413022" w:rsidRPr="00413022">
        <w:rPr>
          <w:rFonts w:ascii="Times-Bold" w:hAnsi="Times-Bold"/>
          <w:sz w:val="24"/>
          <w:szCs w:val="18"/>
        </w:rPr>
        <w:t>.</w:t>
      </w:r>
    </w:p>
    <w:p w14:paraId="067B268E" w14:textId="3F8B7778" w:rsidR="00C81EDD" w:rsidRDefault="00413022" w:rsidP="00FF2AD3">
      <w:pPr>
        <w:spacing w:line="360" w:lineRule="auto"/>
        <w:jc w:val="both"/>
        <w:rPr>
          <w:rFonts w:ascii="Times-Bold" w:hAnsi="Times-Bold"/>
          <w:sz w:val="24"/>
          <w:szCs w:val="18"/>
        </w:rPr>
      </w:pPr>
      <w:r w:rsidRPr="00413022">
        <w:rPr>
          <w:rFonts w:ascii="Times-Bold" w:hAnsi="Times-Bold"/>
          <w:sz w:val="24"/>
          <w:szCs w:val="18"/>
        </w:rPr>
        <w:t>The GASB concluded that reporting on operational accountability is best achieved by</w:t>
      </w:r>
      <w:r>
        <w:rPr>
          <w:rFonts w:ascii="Times-Bold" w:hAnsi="Times-Bold"/>
          <w:sz w:val="24"/>
          <w:szCs w:val="18"/>
        </w:rPr>
        <w:t xml:space="preserve"> </w:t>
      </w:r>
      <w:r w:rsidRPr="00413022">
        <w:rPr>
          <w:rFonts w:ascii="Times-Bold" w:hAnsi="Times-Bold"/>
          <w:sz w:val="24"/>
          <w:szCs w:val="18"/>
        </w:rPr>
        <w:t>using essentially the same basis of accounting and measurement focus used by business</w:t>
      </w:r>
      <w:r>
        <w:rPr>
          <w:rFonts w:ascii="Times-Bold" w:hAnsi="Times-Bold"/>
          <w:sz w:val="24"/>
          <w:szCs w:val="18"/>
        </w:rPr>
        <w:t xml:space="preserve"> </w:t>
      </w:r>
      <w:r w:rsidRPr="00413022">
        <w:rPr>
          <w:rFonts w:ascii="Times-Bold" w:hAnsi="Times-Bold"/>
          <w:sz w:val="24"/>
          <w:szCs w:val="18"/>
        </w:rPr>
        <w:t>organizations: the accrual basis and flow of economic resources measurement focus.</w:t>
      </w:r>
      <w:r>
        <w:rPr>
          <w:rFonts w:ascii="Times-Bold" w:hAnsi="Times-Bold"/>
          <w:sz w:val="24"/>
          <w:szCs w:val="18"/>
        </w:rPr>
        <w:t xml:space="preserve"> </w:t>
      </w:r>
      <w:r w:rsidRPr="00413022">
        <w:rPr>
          <w:rFonts w:ascii="Times-Bold" w:hAnsi="Times-Bold"/>
          <w:sz w:val="24"/>
          <w:szCs w:val="18"/>
        </w:rPr>
        <w:t>Fund financial statements, the other category of basic financial statements,</w:t>
      </w:r>
      <w:r w:rsidR="00325CEC">
        <w:rPr>
          <w:rFonts w:ascii="Times-Bold" w:hAnsi="Times-Bold"/>
          <w:sz w:val="24"/>
          <w:szCs w:val="18"/>
        </w:rPr>
        <w:t xml:space="preserve"> </w:t>
      </w:r>
      <w:r w:rsidRPr="00413022">
        <w:rPr>
          <w:rFonts w:ascii="Times-Bold" w:hAnsi="Times-Bold"/>
          <w:sz w:val="24"/>
          <w:szCs w:val="18"/>
        </w:rPr>
        <w:t>assist in assessing whether the government has raised and spent financial resources</w:t>
      </w:r>
      <w:r w:rsidR="00325CEC">
        <w:rPr>
          <w:rFonts w:ascii="Times-Bold" w:hAnsi="Times-Bold"/>
          <w:sz w:val="24"/>
          <w:szCs w:val="18"/>
        </w:rPr>
        <w:t xml:space="preserve"> </w:t>
      </w:r>
      <w:r w:rsidRPr="00413022">
        <w:rPr>
          <w:rFonts w:ascii="Times-Bold" w:hAnsi="Times-Bold"/>
          <w:sz w:val="24"/>
          <w:szCs w:val="18"/>
        </w:rPr>
        <w:t xml:space="preserve">in accordance with budget plans and in compliance with pertinent laws and regulations. Certain funds, referred to as </w:t>
      </w:r>
      <w:r w:rsidRPr="00325CEC">
        <w:rPr>
          <w:rFonts w:ascii="Times-Bold" w:hAnsi="Times-Bold"/>
          <w:b/>
          <w:sz w:val="24"/>
          <w:szCs w:val="18"/>
        </w:rPr>
        <w:t>governmental funds</w:t>
      </w:r>
      <w:r w:rsidRPr="00413022">
        <w:rPr>
          <w:rFonts w:ascii="Times-Bold" w:hAnsi="Times-Bold"/>
          <w:sz w:val="24"/>
          <w:szCs w:val="18"/>
        </w:rPr>
        <w:t>, focus on the short-term flow</w:t>
      </w:r>
      <w:r w:rsidR="00325CEC">
        <w:rPr>
          <w:rFonts w:ascii="Times-Bold" w:hAnsi="Times-Bold"/>
          <w:sz w:val="24"/>
          <w:szCs w:val="18"/>
        </w:rPr>
        <w:t xml:space="preserve"> </w:t>
      </w:r>
      <w:r w:rsidRPr="00413022">
        <w:rPr>
          <w:rFonts w:ascii="Times-Bold" w:hAnsi="Times-Bold"/>
          <w:sz w:val="24"/>
          <w:szCs w:val="18"/>
        </w:rPr>
        <w:t xml:space="preserve">of current financial resources or </w:t>
      </w:r>
      <w:r w:rsidRPr="00325CEC">
        <w:rPr>
          <w:rFonts w:ascii="Times-Bold" w:hAnsi="Times-Bold"/>
          <w:b/>
          <w:sz w:val="24"/>
          <w:szCs w:val="18"/>
        </w:rPr>
        <w:t>fiscal accountability</w:t>
      </w:r>
      <w:r w:rsidRPr="00413022">
        <w:rPr>
          <w:rFonts w:ascii="Times-Bold" w:hAnsi="Times-Bold"/>
          <w:sz w:val="24"/>
          <w:szCs w:val="18"/>
        </w:rPr>
        <w:t>, rather than on the flow of</w:t>
      </w:r>
      <w:r w:rsidR="00325CEC">
        <w:rPr>
          <w:rFonts w:ascii="Times-Bold" w:hAnsi="Times-Bold"/>
          <w:sz w:val="24"/>
          <w:szCs w:val="18"/>
        </w:rPr>
        <w:t xml:space="preserve"> </w:t>
      </w:r>
      <w:r w:rsidRPr="00413022">
        <w:rPr>
          <w:rFonts w:ascii="Times-Bold" w:hAnsi="Times-Bold"/>
          <w:sz w:val="24"/>
          <w:szCs w:val="18"/>
        </w:rPr>
        <w:t xml:space="preserve">economic resources. Other funds, referred to as </w:t>
      </w:r>
      <w:r w:rsidRPr="00325CEC">
        <w:rPr>
          <w:rFonts w:ascii="Times-Bold" w:hAnsi="Times-Bold"/>
          <w:b/>
          <w:sz w:val="24"/>
          <w:szCs w:val="18"/>
        </w:rPr>
        <w:t>proprietary and fiduciary funds</w:t>
      </w:r>
      <w:r w:rsidR="004C79AB">
        <w:rPr>
          <w:rFonts w:ascii="Times-Bold" w:hAnsi="Times-Bold"/>
          <w:b/>
          <w:sz w:val="24"/>
          <w:szCs w:val="18"/>
        </w:rPr>
        <w:t xml:space="preserve">, </w:t>
      </w:r>
      <w:r w:rsidR="004C79AB" w:rsidRPr="004C79AB">
        <w:rPr>
          <w:rFonts w:ascii="Times-Bold" w:hAnsi="Times-Bold"/>
          <w:sz w:val="24"/>
          <w:szCs w:val="18"/>
        </w:rPr>
        <w:t>account for the business-type and certain fiduciary activities of the government. These funds follow accounting and reporting principles similar to those of business organizations, although a number of GASB standards applicable to these funds differ substantially from FASB standards applicable to business organizations. These differences will be discussed in later chapters.</w:t>
      </w:r>
    </w:p>
    <w:p w14:paraId="6473014C" w14:textId="495663B0" w:rsidR="001C5EF0" w:rsidRPr="001C5EF0" w:rsidRDefault="001C5EF0" w:rsidP="001C5EF0">
      <w:pPr>
        <w:rPr>
          <w:rFonts w:ascii="Times-Bold" w:hAnsi="Times-Bold"/>
          <w:b/>
          <w:bCs/>
          <w:color w:val="000000"/>
          <w:sz w:val="24"/>
          <w:szCs w:val="18"/>
        </w:rPr>
      </w:pPr>
      <w:r w:rsidRPr="001C5EF0">
        <w:rPr>
          <w:rFonts w:ascii="Times-Bold" w:hAnsi="Times-Bold"/>
          <w:b/>
          <w:bCs/>
          <w:color w:val="000000"/>
          <w:sz w:val="24"/>
          <w:szCs w:val="18"/>
        </w:rPr>
        <w:t>Figure 1.1. Minimum Requirements for General Purpose External Financial</w:t>
      </w:r>
      <w:r w:rsidRPr="001C5EF0">
        <w:rPr>
          <w:rFonts w:ascii="Times-Bold" w:hAnsi="Times-Bold"/>
          <w:b/>
          <w:color w:val="000000"/>
          <w:sz w:val="24"/>
          <w:szCs w:val="18"/>
        </w:rPr>
        <w:t xml:space="preserve"> </w:t>
      </w:r>
      <w:r w:rsidRPr="001C5EF0">
        <w:rPr>
          <w:rFonts w:ascii="Times-Bold" w:hAnsi="Times-Bold"/>
          <w:b/>
          <w:bCs/>
          <w:color w:val="000000"/>
          <w:sz w:val="24"/>
          <w:szCs w:val="18"/>
        </w:rPr>
        <w:t xml:space="preserve">Reporting—GASB </w:t>
      </w:r>
      <w:r w:rsidRPr="001C5EF0">
        <w:rPr>
          <w:rFonts w:ascii="Times-BoldItalic" w:hAnsi="Times-BoldItalic"/>
          <w:b/>
          <w:bCs/>
          <w:iCs/>
          <w:color w:val="000000"/>
          <w:sz w:val="24"/>
          <w:szCs w:val="18"/>
        </w:rPr>
        <w:t xml:space="preserve">Statement No. 34 </w:t>
      </w:r>
      <w:r w:rsidRPr="001C5EF0">
        <w:rPr>
          <w:rFonts w:ascii="Times-Bold" w:hAnsi="Times-Bold"/>
          <w:b/>
          <w:bCs/>
          <w:color w:val="000000"/>
          <w:sz w:val="24"/>
          <w:szCs w:val="18"/>
        </w:rPr>
        <w:t>Reporting Model</w:t>
      </w:r>
    </w:p>
    <w:p w14:paraId="61E97F61" w14:textId="5BEAEF45" w:rsidR="001D13AE" w:rsidRPr="001D13AE" w:rsidRDefault="006232BA" w:rsidP="001D13AE">
      <w:pPr>
        <w:rPr>
          <w:rFonts w:ascii="Times-Bold" w:hAnsi="Times-Bold"/>
          <w:sz w:val="24"/>
          <w:szCs w:val="18"/>
        </w:rPr>
      </w:pPr>
      <w:r>
        <w:rPr>
          <w:rFonts w:ascii="Times-Bold" w:hAnsi="Times-Bold"/>
          <w:noProof/>
          <w:sz w:val="24"/>
          <w:szCs w:val="18"/>
        </w:rPr>
        <mc:AlternateContent>
          <mc:Choice Requires="wps">
            <w:drawing>
              <wp:anchor distT="0" distB="0" distL="114300" distR="114300" simplePos="0" relativeHeight="251659264" behindDoc="0" locked="0" layoutInCell="1" allowOverlap="1" wp14:anchorId="60E6F111" wp14:editId="08BD6D5B">
                <wp:simplePos x="0" y="0"/>
                <wp:positionH relativeFrom="column">
                  <wp:posOffset>676274</wp:posOffset>
                </wp:positionH>
                <wp:positionV relativeFrom="paragraph">
                  <wp:posOffset>66675</wp:posOffset>
                </wp:positionV>
                <wp:extent cx="2809875" cy="6286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80987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733474" w14:textId="795E7788" w:rsidR="00861338" w:rsidRPr="00861338" w:rsidRDefault="00861338" w:rsidP="00861338">
                            <w:pPr>
                              <w:jc w:val="center"/>
                              <w:rPr>
                                <w:rFonts w:ascii="Book Antiqua" w:hAnsi="Book Antiqua"/>
                                <w:sz w:val="24"/>
                              </w:rPr>
                            </w:pPr>
                            <w:r w:rsidRPr="00861338">
                              <w:rPr>
                                <w:rFonts w:ascii="Book Antiqua" w:hAnsi="Book Antiqua"/>
                                <w:sz w:val="24"/>
                              </w:rPr>
                              <w:t>Management's discussion</w:t>
                            </w:r>
                            <w:r w:rsidRPr="00861338">
                              <w:rPr>
                                <w:rFonts w:ascii="Book Antiqua" w:hAnsi="Book Antiqua"/>
                                <w:sz w:val="24"/>
                              </w:rPr>
                              <w:br/>
                              <w:t>and analysis</w:t>
                            </w:r>
                            <w:r w:rsidR="00C81EDD">
                              <w:rPr>
                                <w:rFonts w:ascii="Book Antiqua" w:hAnsi="Book Antiqua"/>
                                <w:sz w:val="24"/>
                              </w:rPr>
                              <w:t xml:space="preserve"> (MD &amp;A)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6F111" id="Rectangle 2" o:spid="_x0000_s1026" style="position:absolute;margin-left:53.25pt;margin-top:5.25pt;width:221.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" fillcolor="white [3201]" strokecolor="#70ad47 [3209]" strokeweight="2pt">
                <v:textbox>
                  <w:txbxContent>
                    <w:p w14:paraId="09733474" w14:textId="795E7788" w:rsidR="00861338" w:rsidRPr="00861338" w:rsidRDefault="00861338" w:rsidP="00861338">
                      <w:pPr>
                        <w:jc w:val="center"/>
                        <w:rPr>
                          <w:rFonts w:ascii="Book Antiqua" w:hAnsi="Book Antiqua"/>
                          <w:sz w:val="24"/>
                        </w:rPr>
                      </w:pPr>
                      <w:r w:rsidRPr="00861338">
                        <w:rPr>
                          <w:rFonts w:ascii="Book Antiqua" w:hAnsi="Book Antiqua"/>
                          <w:sz w:val="24"/>
                        </w:rPr>
                        <w:t>Management's discussion</w:t>
                      </w:r>
                      <w:r w:rsidRPr="00861338">
                        <w:rPr>
                          <w:rFonts w:ascii="Book Antiqua" w:hAnsi="Book Antiqua"/>
                          <w:sz w:val="24"/>
                        </w:rPr>
                        <w:br/>
                        <w:t>and analysis</w:t>
                      </w:r>
                      <w:r w:rsidR="00C81EDD">
                        <w:rPr>
                          <w:rFonts w:ascii="Book Antiqua" w:hAnsi="Book Antiqua"/>
                          <w:sz w:val="24"/>
                        </w:rPr>
                        <w:t xml:space="preserve"> (MD &amp;A)</w:t>
                      </w:r>
                    </w:p>
                  </w:txbxContent>
                </v:textbox>
              </v:rect>
            </w:pict>
          </mc:Fallback>
        </mc:AlternateContent>
      </w:r>
    </w:p>
    <w:p w14:paraId="28C7ECBB" w14:textId="77777777" w:rsidR="007D79E2" w:rsidRPr="001D13AE" w:rsidRDefault="007D79E2" w:rsidP="001D13AE">
      <w:pPr>
        <w:rPr>
          <w:rFonts w:ascii="Times-Bold" w:hAnsi="Times-Bold"/>
          <w:sz w:val="24"/>
          <w:szCs w:val="18"/>
        </w:rPr>
      </w:pPr>
    </w:p>
    <w:p w14:paraId="79409730" w14:textId="2635AD97" w:rsidR="001D13AE" w:rsidRPr="001D13AE" w:rsidRDefault="006232BA" w:rsidP="001D13AE">
      <w:pPr>
        <w:rPr>
          <w:rFonts w:ascii="Times-Bold" w:hAnsi="Times-Bold"/>
          <w:sz w:val="24"/>
          <w:szCs w:val="18"/>
        </w:rPr>
      </w:pPr>
      <w:r>
        <w:rPr>
          <w:rFonts w:ascii="Times-Bold" w:hAnsi="Times-Bold"/>
          <w:noProof/>
          <w:sz w:val="24"/>
          <w:szCs w:val="18"/>
        </w:rPr>
        <mc:AlternateContent>
          <mc:Choice Requires="wps">
            <w:drawing>
              <wp:anchor distT="0" distB="0" distL="114300" distR="114300" simplePos="0" relativeHeight="251664384" behindDoc="0" locked="0" layoutInCell="1" allowOverlap="1" wp14:anchorId="01C4D830" wp14:editId="4300F6DB">
                <wp:simplePos x="0" y="0"/>
                <wp:positionH relativeFrom="column">
                  <wp:posOffset>1990725</wp:posOffset>
                </wp:positionH>
                <wp:positionV relativeFrom="paragraph">
                  <wp:posOffset>142240</wp:posOffset>
                </wp:positionV>
                <wp:extent cx="142875" cy="714375"/>
                <wp:effectExtent l="19050" t="0" r="28575" b="47625"/>
                <wp:wrapNone/>
                <wp:docPr id="6" name="Arrow: Down 6"/>
                <wp:cNvGraphicFramePr/>
                <a:graphic xmlns:a="http://schemas.openxmlformats.org/drawingml/2006/main">
                  <a:graphicData uri="http://schemas.microsoft.com/office/word/2010/wordprocessingShape">
                    <wps:wsp>
                      <wps:cNvSpPr/>
                      <wps:spPr>
                        <a:xfrm>
                          <a:off x="0" y="0"/>
                          <a:ext cx="142875" cy="714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566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156.75pt;margin-top:11.2pt;width:11.2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" adj="19440" fillcolor="#4472c4 [3204]" strokecolor="#1f3763 [1604]" strokeweight="2pt"/>
            </w:pict>
          </mc:Fallback>
        </mc:AlternateContent>
      </w:r>
    </w:p>
    <w:p w14:paraId="7994681F" w14:textId="4924C72F" w:rsidR="001D13AE" w:rsidRPr="001D13AE" w:rsidRDefault="001D13AE" w:rsidP="001D13AE">
      <w:pPr>
        <w:rPr>
          <w:rFonts w:ascii="Times-Bold" w:hAnsi="Times-Bold"/>
          <w:sz w:val="24"/>
          <w:szCs w:val="18"/>
        </w:rPr>
      </w:pPr>
    </w:p>
    <w:p w14:paraId="29DB0804" w14:textId="32374292" w:rsidR="001D13AE" w:rsidRPr="001D13AE" w:rsidRDefault="006232BA" w:rsidP="001D13AE">
      <w:pPr>
        <w:rPr>
          <w:rFonts w:ascii="Times-Bold" w:hAnsi="Times-Bold"/>
          <w:sz w:val="24"/>
          <w:szCs w:val="18"/>
        </w:rPr>
      </w:pPr>
      <w:r>
        <w:rPr>
          <w:rFonts w:ascii="Times-Bold" w:hAnsi="Times-Bold"/>
          <w:noProof/>
          <w:sz w:val="24"/>
          <w:szCs w:val="18"/>
        </w:rPr>
        <mc:AlternateContent>
          <mc:Choice Requires="wps">
            <w:drawing>
              <wp:anchor distT="0" distB="0" distL="114300" distR="114300" simplePos="0" relativeHeight="251662336" behindDoc="0" locked="0" layoutInCell="1" allowOverlap="1" wp14:anchorId="303BB585" wp14:editId="69057576">
                <wp:simplePos x="0" y="0"/>
                <wp:positionH relativeFrom="margin">
                  <wp:posOffset>133350</wp:posOffset>
                </wp:positionH>
                <wp:positionV relativeFrom="paragraph">
                  <wp:posOffset>294005</wp:posOffset>
                </wp:positionV>
                <wp:extent cx="4686300" cy="600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686300" cy="600075"/>
                        </a:xfrm>
                        <a:prstGeom prst="rect">
                          <a:avLst/>
                        </a:prstGeom>
                        <a:solidFill>
                          <a:sysClr val="window" lastClr="FFFFFF"/>
                        </a:solidFill>
                        <a:ln w="25400" cap="flat" cmpd="sng" algn="ctr">
                          <a:solidFill>
                            <a:srgbClr val="70AD47"/>
                          </a:solidFill>
                          <a:prstDash val="solid"/>
                        </a:ln>
                        <a:effectLst/>
                      </wps:spPr>
                      <wps:txbx>
                        <w:txbxContent>
                          <w:p w14:paraId="79837DA5" w14:textId="475452CC" w:rsidR="00861338" w:rsidRPr="00861338" w:rsidRDefault="00861338" w:rsidP="00861338">
                            <w:pPr>
                              <w:rPr>
                                <w:rFonts w:ascii="Book Antiqua" w:hAnsi="Book Antiqua"/>
                                <w:sz w:val="24"/>
                              </w:rPr>
                            </w:pPr>
                            <w:r w:rsidRPr="00861338">
                              <w:rPr>
                                <w:rFonts w:ascii="Book Antiqua" w:hAnsi="Book Antiqua"/>
                                <w:sz w:val="24"/>
                              </w:rPr>
                              <w:t>Government-wide</w:t>
                            </w:r>
                            <w:r w:rsidRPr="00861338">
                              <w:rPr>
                                <w:rFonts w:ascii="Book Antiqua" w:hAnsi="Book Antiqua"/>
                                <w:sz w:val="24"/>
                              </w:rPr>
                              <w:br/>
                              <w:t>financial statements</w:t>
                            </w:r>
                            <w:r>
                              <w:rPr>
                                <w:rFonts w:ascii="Book Antiqua" w:hAnsi="Book Antiqua"/>
                                <w:sz w:val="24"/>
                              </w:rPr>
                              <w:t xml:space="preserve">                                   </w:t>
                            </w:r>
                            <w:r w:rsidRPr="00861338">
                              <w:rPr>
                                <w:rFonts w:ascii="Book Antiqua" w:hAnsi="Book Antiqua"/>
                                <w:sz w:val="24"/>
                              </w:rPr>
                              <w:t>Fund financial</w:t>
                            </w:r>
                            <w:r>
                              <w:rPr>
                                <w:rFonts w:ascii="Book Antiqua" w:hAnsi="Book Antiqua"/>
                                <w:sz w:val="24"/>
                              </w:rPr>
                              <w:t xml:space="preserve"> </w:t>
                            </w:r>
                            <w:r w:rsidRPr="00861338">
                              <w:rPr>
                                <w:rFonts w:ascii="Book Antiqua" w:hAnsi="Book Antiqua"/>
                                <w:sz w:val="24"/>
                              </w:rPr>
                              <w:t>statements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BB585" id="Rectangle 4" o:spid="_x0000_s1027" style="position:absolute;margin-left:10.5pt;margin-top:23.15pt;width:369pt;height:4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" fillcolor="window" strokecolor="#70ad47" strokeweight="2pt">
                <v:textbox>
                  <w:txbxContent>
                    <w:p w14:paraId="79837DA5" w14:textId="475452CC" w:rsidR="00861338" w:rsidRPr="00861338" w:rsidRDefault="00861338" w:rsidP="00861338">
                      <w:pPr>
                        <w:rPr>
                          <w:rFonts w:ascii="Book Antiqua" w:hAnsi="Book Antiqua"/>
                          <w:sz w:val="24"/>
                        </w:rPr>
                      </w:pPr>
                      <w:r w:rsidRPr="00861338">
                        <w:rPr>
                          <w:rFonts w:ascii="Book Antiqua" w:hAnsi="Book Antiqua"/>
                          <w:sz w:val="24"/>
                        </w:rPr>
                        <w:t>Government-wide</w:t>
                      </w:r>
                      <w:r w:rsidRPr="00861338">
                        <w:rPr>
                          <w:rFonts w:ascii="Book Antiqua" w:hAnsi="Book Antiqua"/>
                          <w:sz w:val="24"/>
                        </w:rPr>
                        <w:br/>
                        <w:t>financial statements</w:t>
                      </w:r>
                      <w:r>
                        <w:rPr>
                          <w:rFonts w:ascii="Book Antiqua" w:hAnsi="Book Antiqua"/>
                          <w:sz w:val="24"/>
                        </w:rPr>
                        <w:t xml:space="preserve">                                   </w:t>
                      </w:r>
                      <w:r w:rsidRPr="00861338">
                        <w:rPr>
                          <w:rFonts w:ascii="Book Antiqua" w:hAnsi="Book Antiqua"/>
                          <w:sz w:val="24"/>
                        </w:rPr>
                        <w:t>Fund financial</w:t>
                      </w:r>
                      <w:r>
                        <w:rPr>
                          <w:rFonts w:ascii="Book Antiqua" w:hAnsi="Book Antiqua"/>
                          <w:sz w:val="24"/>
                        </w:rPr>
                        <w:t xml:space="preserve"> </w:t>
                      </w:r>
                      <w:r w:rsidRPr="00861338">
                        <w:rPr>
                          <w:rFonts w:ascii="Book Antiqua" w:hAnsi="Book Antiqua"/>
                          <w:sz w:val="24"/>
                        </w:rPr>
                        <w:t>statements</w:t>
                      </w:r>
                    </w:p>
                  </w:txbxContent>
                </v:textbox>
                <w10:wrap anchorx="margin"/>
              </v:rect>
            </w:pict>
          </mc:Fallback>
        </mc:AlternateContent>
      </w:r>
    </w:p>
    <w:p w14:paraId="75505C0C" w14:textId="032DC5C5" w:rsidR="001D13AE" w:rsidRPr="001D13AE" w:rsidRDefault="00861338" w:rsidP="001D13AE">
      <w:pPr>
        <w:rPr>
          <w:rFonts w:ascii="Times-Bold" w:hAnsi="Times-Bold"/>
          <w:sz w:val="24"/>
          <w:szCs w:val="18"/>
        </w:rPr>
      </w:pPr>
      <w:r>
        <w:rPr>
          <w:rFonts w:ascii="Times-Bold" w:hAnsi="Times-Bold"/>
          <w:noProof/>
          <w:sz w:val="24"/>
          <w:szCs w:val="18"/>
        </w:rPr>
        <mc:AlternateContent>
          <mc:Choice Requires="wps">
            <w:drawing>
              <wp:anchor distT="0" distB="0" distL="114300" distR="114300" simplePos="0" relativeHeight="251663360" behindDoc="0" locked="0" layoutInCell="1" allowOverlap="1" wp14:anchorId="16C2A564" wp14:editId="25FC786F">
                <wp:simplePos x="0" y="0"/>
                <wp:positionH relativeFrom="column">
                  <wp:posOffset>1647825</wp:posOffset>
                </wp:positionH>
                <wp:positionV relativeFrom="paragraph">
                  <wp:posOffset>250190</wp:posOffset>
                </wp:positionV>
                <wp:extent cx="1216152" cy="219075"/>
                <wp:effectExtent l="0" t="0" r="22225" b="28575"/>
                <wp:wrapNone/>
                <wp:docPr id="5" name="Arrow: Left-Right 5"/>
                <wp:cNvGraphicFramePr/>
                <a:graphic xmlns:a="http://schemas.openxmlformats.org/drawingml/2006/main">
                  <a:graphicData uri="http://schemas.microsoft.com/office/word/2010/wordprocessingShape">
                    <wps:wsp>
                      <wps:cNvSpPr/>
                      <wps:spPr>
                        <a:xfrm>
                          <a:off x="0" y="0"/>
                          <a:ext cx="1216152" cy="219075"/>
                        </a:xfrm>
                        <a:prstGeom prst="lef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1F8AAC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26" type="#_x0000_t69" style="position:absolute;margin-left:129.75pt;margin-top:19.7pt;width:95.75pt;height:1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" adj="1945" fillcolor="white [3201]" strokecolor="#70ad47 [3209]" strokeweight="2pt"/>
            </w:pict>
          </mc:Fallback>
        </mc:AlternateContent>
      </w:r>
    </w:p>
    <w:p w14:paraId="35E89CD2" w14:textId="2506711A" w:rsidR="001D13AE" w:rsidRPr="001D13AE" w:rsidRDefault="001D13AE" w:rsidP="001D13AE">
      <w:pPr>
        <w:rPr>
          <w:rFonts w:ascii="Times-Bold" w:hAnsi="Times-Bold"/>
          <w:sz w:val="24"/>
          <w:szCs w:val="18"/>
        </w:rPr>
      </w:pPr>
    </w:p>
    <w:p w14:paraId="606631B4" w14:textId="7F570C9C" w:rsidR="00861338" w:rsidRDefault="00C81EDD" w:rsidP="001D13AE">
      <w:pPr>
        <w:rPr>
          <w:rFonts w:ascii="Times-Bold" w:hAnsi="Times-Bold"/>
          <w:sz w:val="24"/>
          <w:szCs w:val="18"/>
        </w:rPr>
      </w:pPr>
      <w:r>
        <w:rPr>
          <w:rFonts w:ascii="Times-Bold" w:hAnsi="Times-Bold"/>
          <w:noProof/>
          <w:sz w:val="24"/>
          <w:szCs w:val="18"/>
        </w:rPr>
        <mc:AlternateContent>
          <mc:Choice Requires="wps">
            <w:drawing>
              <wp:anchor distT="0" distB="0" distL="114300" distR="114300" simplePos="0" relativeHeight="251666432" behindDoc="0" locked="0" layoutInCell="1" allowOverlap="1" wp14:anchorId="4E15D963" wp14:editId="7A5601C4">
                <wp:simplePos x="0" y="0"/>
                <wp:positionH relativeFrom="column">
                  <wp:posOffset>2009775</wp:posOffset>
                </wp:positionH>
                <wp:positionV relativeFrom="paragraph">
                  <wp:posOffset>42545</wp:posOffset>
                </wp:positionV>
                <wp:extent cx="142875" cy="714375"/>
                <wp:effectExtent l="19050" t="0" r="28575" b="47625"/>
                <wp:wrapNone/>
                <wp:docPr id="8" name="Arrow: Down 8"/>
                <wp:cNvGraphicFramePr/>
                <a:graphic xmlns:a="http://schemas.openxmlformats.org/drawingml/2006/main">
                  <a:graphicData uri="http://schemas.microsoft.com/office/word/2010/wordprocessingShape">
                    <wps:wsp>
                      <wps:cNvSpPr/>
                      <wps:spPr>
                        <a:xfrm>
                          <a:off x="0" y="0"/>
                          <a:ext cx="142875" cy="714375"/>
                        </a:xfrm>
                        <a:prstGeom prst="downArrow">
                          <a:avLst/>
                        </a:prstGeom>
                        <a:solidFill>
                          <a:srgbClr val="4472C4"/>
                        </a:solidFill>
                        <a:ln w="25400" cap="flat" cmpd="sng" algn="ctr">
                          <a:solidFill>
                            <a:srgbClr val="4472C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A26CA" id="Arrow: Down 8" o:spid="_x0000_s1026" type="#_x0000_t67" style="position:absolute;margin-left:158.25pt;margin-top:3.35pt;width:11.25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" adj="19440" fillcolor="#4472c4" strokecolor="#2f528f" strokeweight="2pt"/>
            </w:pict>
          </mc:Fallback>
        </mc:AlternateContent>
      </w:r>
    </w:p>
    <w:p w14:paraId="2D601CB4" w14:textId="14536F0D" w:rsidR="00FD6DFB" w:rsidRDefault="00EC0DEE" w:rsidP="001D13AE">
      <w:pPr>
        <w:rPr>
          <w:rFonts w:ascii="Times-Bold" w:hAnsi="Times-Bold"/>
          <w:sz w:val="24"/>
          <w:szCs w:val="18"/>
        </w:rPr>
      </w:pPr>
      <w:r>
        <w:rPr>
          <w:rFonts w:ascii="Times-Bold" w:hAnsi="Times-Bold"/>
          <w:noProof/>
          <w:sz w:val="24"/>
          <w:szCs w:val="18"/>
        </w:rPr>
        <mc:AlternateContent>
          <mc:Choice Requires="wps">
            <w:drawing>
              <wp:anchor distT="0" distB="0" distL="114300" distR="114300" simplePos="0" relativeHeight="251667456" behindDoc="0" locked="0" layoutInCell="1" allowOverlap="1" wp14:anchorId="0706AAD5" wp14:editId="145A482E">
                <wp:simplePos x="0" y="0"/>
                <wp:positionH relativeFrom="margin">
                  <wp:posOffset>104775</wp:posOffset>
                </wp:positionH>
                <wp:positionV relativeFrom="paragraph">
                  <wp:posOffset>483870</wp:posOffset>
                </wp:positionV>
                <wp:extent cx="4819650" cy="485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48196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397935" w14:textId="29FB8178" w:rsidR="00EC0DEE" w:rsidRPr="00EC0DEE" w:rsidRDefault="00EC0DEE" w:rsidP="00EC0DEE">
                            <w:pPr>
                              <w:jc w:val="center"/>
                              <w:rPr>
                                <w:rFonts w:ascii="Book Antiqua" w:hAnsi="Book Antiqua"/>
                                <w:sz w:val="24"/>
                              </w:rPr>
                            </w:pPr>
                            <w:r w:rsidRPr="00EC0DEE">
                              <w:rPr>
                                <w:rFonts w:ascii="Book Antiqua" w:hAnsi="Book Antiqua"/>
                                <w:sz w:val="24"/>
                              </w:rPr>
                              <w:t>Required supplementary information</w:t>
                            </w:r>
                            <w:r w:rsidRPr="00EC0DEE">
                              <w:rPr>
                                <w:rFonts w:ascii="Book Antiqua" w:hAnsi="Book Antiqua"/>
                                <w:sz w:val="24"/>
                              </w:rPr>
                              <w:br/>
                              <w:t>(other than MD&amp;A)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6AAD5" id="Rectangle 9" o:spid="_x0000_s1028" style="position:absolute;margin-left:8.25pt;margin-top:38.1pt;width:379.5pt;height:3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" fillcolor="white [3201]" strokecolor="#70ad47 [3209]" strokeweight="2pt">
                <v:textbox>
                  <w:txbxContent>
                    <w:p w14:paraId="47397935" w14:textId="29FB8178" w:rsidR="00EC0DEE" w:rsidRPr="00EC0DEE" w:rsidRDefault="00EC0DEE" w:rsidP="00EC0DEE">
                      <w:pPr>
                        <w:jc w:val="center"/>
                        <w:rPr>
                          <w:rFonts w:ascii="Book Antiqua" w:hAnsi="Book Antiqua"/>
                          <w:sz w:val="24"/>
                        </w:rPr>
                      </w:pPr>
                      <w:r w:rsidRPr="00EC0DEE">
                        <w:rPr>
                          <w:rFonts w:ascii="Book Antiqua" w:hAnsi="Book Antiqua"/>
                          <w:sz w:val="24"/>
                        </w:rPr>
                        <w:t>Required supplementary information</w:t>
                      </w:r>
                      <w:r w:rsidRPr="00EC0DEE">
                        <w:rPr>
                          <w:rFonts w:ascii="Book Antiqua" w:hAnsi="Book Antiqua"/>
                          <w:sz w:val="24"/>
                        </w:rPr>
                        <w:br/>
                        <w:t>(other than MD&amp;A)</w:t>
                      </w:r>
                    </w:p>
                  </w:txbxContent>
                </v:textbox>
                <w10:wrap anchorx="margin"/>
              </v:rect>
            </w:pict>
          </mc:Fallback>
        </mc:AlternateContent>
      </w:r>
      <w:r w:rsidR="00EE3CA2">
        <w:rPr>
          <w:rFonts w:ascii="Times-Bold" w:hAnsi="Times-Bold"/>
          <w:sz w:val="24"/>
          <w:szCs w:val="18"/>
        </w:rPr>
        <w:t xml:space="preserve">                              Notes to Financial Statements</w:t>
      </w:r>
    </w:p>
    <w:p w14:paraId="7981B7E7" w14:textId="6A6B38CB" w:rsidR="001C5EF0" w:rsidRDefault="001C5EF0" w:rsidP="001C5EF0">
      <w:pPr>
        <w:rPr>
          <w:rFonts w:ascii="Times-Bold" w:hAnsi="Times-Bold"/>
          <w:b/>
          <w:bCs/>
          <w:color w:val="000000"/>
          <w:sz w:val="24"/>
          <w:szCs w:val="18"/>
        </w:rPr>
      </w:pPr>
      <w:bookmarkStart w:id="0" w:name="_GoBack"/>
      <w:bookmarkEnd w:id="0"/>
    </w:p>
    <w:sectPr w:rsidR="001C5E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1BC7D" w14:textId="77777777" w:rsidR="00A35738" w:rsidRDefault="00A35738" w:rsidP="007D79E2">
      <w:pPr>
        <w:spacing w:after="0" w:line="240" w:lineRule="auto"/>
      </w:pPr>
      <w:r>
        <w:separator/>
      </w:r>
    </w:p>
  </w:endnote>
  <w:endnote w:type="continuationSeparator" w:id="0">
    <w:p w14:paraId="0974C598" w14:textId="77777777" w:rsidR="00A35738" w:rsidRDefault="00A35738" w:rsidP="007D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Bold">
    <w:altName w:val="Times"/>
    <w:panose1 w:val="00000000000000000000"/>
    <w:charset w:val="00"/>
    <w:family w:val="roman"/>
    <w:notTrueType/>
    <w:pitch w:val="default"/>
  </w:font>
  <w:font w:name="Times-BoldItalic">
    <w:altName w:val="Times"/>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93F25" w14:textId="77777777" w:rsidR="00A35738" w:rsidRDefault="00A35738" w:rsidP="007D79E2">
      <w:pPr>
        <w:spacing w:after="0" w:line="240" w:lineRule="auto"/>
      </w:pPr>
      <w:r>
        <w:separator/>
      </w:r>
    </w:p>
  </w:footnote>
  <w:footnote w:type="continuationSeparator" w:id="0">
    <w:p w14:paraId="68810942" w14:textId="77777777" w:rsidR="00A35738" w:rsidRDefault="00A35738" w:rsidP="007D7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C2448"/>
    <w:multiLevelType w:val="hybridMultilevel"/>
    <w:tmpl w:val="4C20E20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B31608E"/>
    <w:multiLevelType w:val="hybridMultilevel"/>
    <w:tmpl w:val="F9C48A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49172C4B"/>
    <w:multiLevelType w:val="hybridMultilevel"/>
    <w:tmpl w:val="EE90A9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A46CD"/>
    <w:multiLevelType w:val="hybridMultilevel"/>
    <w:tmpl w:val="B734D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234A5"/>
    <w:multiLevelType w:val="multilevel"/>
    <w:tmpl w:val="7018B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A833362"/>
    <w:multiLevelType w:val="hybridMultilevel"/>
    <w:tmpl w:val="CC94CE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2367B"/>
    <w:multiLevelType w:val="hybridMultilevel"/>
    <w:tmpl w:val="A9D250B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BC"/>
    <w:rsid w:val="00085993"/>
    <w:rsid w:val="000A6F1F"/>
    <w:rsid w:val="000E0675"/>
    <w:rsid w:val="00101009"/>
    <w:rsid w:val="00112B29"/>
    <w:rsid w:val="00116AE0"/>
    <w:rsid w:val="0019173F"/>
    <w:rsid w:val="00192436"/>
    <w:rsid w:val="00192EF7"/>
    <w:rsid w:val="001C5EF0"/>
    <w:rsid w:val="001C6B83"/>
    <w:rsid w:val="001D13AE"/>
    <w:rsid w:val="002E005C"/>
    <w:rsid w:val="003044D4"/>
    <w:rsid w:val="00306F87"/>
    <w:rsid w:val="00325CEC"/>
    <w:rsid w:val="00346612"/>
    <w:rsid w:val="003472E6"/>
    <w:rsid w:val="003500F2"/>
    <w:rsid w:val="00365E6D"/>
    <w:rsid w:val="003C4734"/>
    <w:rsid w:val="003C7E5E"/>
    <w:rsid w:val="003F51BC"/>
    <w:rsid w:val="00413022"/>
    <w:rsid w:val="00442401"/>
    <w:rsid w:val="00460F28"/>
    <w:rsid w:val="004A2903"/>
    <w:rsid w:val="004C79AB"/>
    <w:rsid w:val="00511278"/>
    <w:rsid w:val="00575CA5"/>
    <w:rsid w:val="005C6C3B"/>
    <w:rsid w:val="005D147D"/>
    <w:rsid w:val="006100E5"/>
    <w:rsid w:val="006232BA"/>
    <w:rsid w:val="006461A1"/>
    <w:rsid w:val="00667AB6"/>
    <w:rsid w:val="00691AF4"/>
    <w:rsid w:val="006B7B06"/>
    <w:rsid w:val="007414F9"/>
    <w:rsid w:val="00744B3E"/>
    <w:rsid w:val="00752257"/>
    <w:rsid w:val="00787B6B"/>
    <w:rsid w:val="007C242A"/>
    <w:rsid w:val="007D79E2"/>
    <w:rsid w:val="00826EBE"/>
    <w:rsid w:val="00861338"/>
    <w:rsid w:val="008702F9"/>
    <w:rsid w:val="008B33C7"/>
    <w:rsid w:val="0091037F"/>
    <w:rsid w:val="009556DE"/>
    <w:rsid w:val="0099462D"/>
    <w:rsid w:val="009D3796"/>
    <w:rsid w:val="00A35738"/>
    <w:rsid w:val="00A35B09"/>
    <w:rsid w:val="00A4259E"/>
    <w:rsid w:val="00A47C61"/>
    <w:rsid w:val="00AE634E"/>
    <w:rsid w:val="00AF281E"/>
    <w:rsid w:val="00C33240"/>
    <w:rsid w:val="00C81EDD"/>
    <w:rsid w:val="00D032C8"/>
    <w:rsid w:val="00D5158A"/>
    <w:rsid w:val="00DA1401"/>
    <w:rsid w:val="00E000F5"/>
    <w:rsid w:val="00E13E72"/>
    <w:rsid w:val="00E27F8E"/>
    <w:rsid w:val="00E43CDC"/>
    <w:rsid w:val="00E444AD"/>
    <w:rsid w:val="00E82239"/>
    <w:rsid w:val="00E873D7"/>
    <w:rsid w:val="00EC0DEE"/>
    <w:rsid w:val="00EC1E9C"/>
    <w:rsid w:val="00EC613C"/>
    <w:rsid w:val="00ED2884"/>
    <w:rsid w:val="00ED4E14"/>
    <w:rsid w:val="00EE3CA2"/>
    <w:rsid w:val="00EF02C1"/>
    <w:rsid w:val="00F22567"/>
    <w:rsid w:val="00F25A73"/>
    <w:rsid w:val="00F51DDD"/>
    <w:rsid w:val="00F61FE6"/>
    <w:rsid w:val="00FD6DFB"/>
    <w:rsid w:val="00FF2AD3"/>
    <w:rsid w:val="00FF58A3"/>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6968"/>
  <w15:chartTrackingRefBased/>
  <w15:docId w15:val="{7C5A04FA-E178-4BB9-B8EF-9D047ACB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E6D"/>
    <w:pPr>
      <w:ind w:left="720"/>
      <w:contextualSpacing/>
    </w:pPr>
  </w:style>
  <w:style w:type="table" w:styleId="TableGrid">
    <w:name w:val="Table Grid"/>
    <w:basedOn w:val="TableNormal"/>
    <w:uiPriority w:val="39"/>
    <w:rsid w:val="001C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E2"/>
  </w:style>
  <w:style w:type="paragraph" w:styleId="Footer">
    <w:name w:val="footer"/>
    <w:basedOn w:val="Normal"/>
    <w:link w:val="FooterChar"/>
    <w:uiPriority w:val="99"/>
    <w:unhideWhenUsed/>
    <w:rsid w:val="007D7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7099-B880-498E-9ACE-D2FC504A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2019-03-29T05:13:00Z</cp:lastPrinted>
  <dcterms:created xsi:type="dcterms:W3CDTF">2019-03-16T17:16:00Z</dcterms:created>
  <dcterms:modified xsi:type="dcterms:W3CDTF">2019-03-29T05:14:00Z</dcterms:modified>
</cp:coreProperties>
</file>