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E6A86" w14:textId="7E4FF133" w:rsidR="008C39EC" w:rsidRPr="00101BC1" w:rsidRDefault="008C39EC" w:rsidP="00A527E7">
      <w:pPr>
        <w:keepNext/>
        <w:spacing w:before="240" w:after="60" w:line="360" w:lineRule="auto"/>
        <w:jc w:val="center"/>
        <w:outlineLvl w:val="2"/>
        <w:rPr>
          <w:rFonts w:ascii="Times New Roman" w:eastAsia="Times New Roman" w:hAnsi="Times New Roman"/>
          <w:b/>
          <w:sz w:val="28"/>
          <w:szCs w:val="24"/>
        </w:rPr>
      </w:pPr>
      <w:r w:rsidRPr="00101BC1">
        <w:rPr>
          <w:rFonts w:ascii="Times New Roman" w:eastAsia="Times New Roman" w:hAnsi="Times New Roman"/>
          <w:b/>
          <w:sz w:val="28"/>
          <w:szCs w:val="24"/>
        </w:rPr>
        <w:t>CHAPTER TWO</w:t>
      </w:r>
    </w:p>
    <w:p w14:paraId="5BE52969" w14:textId="2D2C77A9" w:rsidR="008C39EC" w:rsidRPr="00101BC1" w:rsidRDefault="008C39EC" w:rsidP="00A527E7">
      <w:pPr>
        <w:keepNext/>
        <w:spacing w:before="240" w:after="60" w:line="360" w:lineRule="auto"/>
        <w:jc w:val="center"/>
        <w:outlineLvl w:val="2"/>
        <w:rPr>
          <w:rFonts w:ascii="Times New Roman" w:eastAsia="Times New Roman" w:hAnsi="Times New Roman"/>
          <w:b/>
          <w:sz w:val="28"/>
          <w:szCs w:val="24"/>
        </w:rPr>
      </w:pPr>
      <w:r w:rsidRPr="00101BC1">
        <w:rPr>
          <w:rStyle w:val="pagetitle1"/>
          <w:rFonts w:ascii="Times New Roman" w:hAnsi="Times New Roman" w:cs="Times New Roman"/>
          <w:sz w:val="28"/>
          <w:szCs w:val="24"/>
        </w:rPr>
        <w:t>PRINCIPLES OF ACCOUNTING AND FINANCIAL REPORTING FOR STATE AND</w:t>
      </w:r>
      <w:r w:rsidR="00A479A6">
        <w:rPr>
          <w:rStyle w:val="pagetitle1"/>
          <w:rFonts w:ascii="Times New Roman" w:hAnsi="Times New Roman" w:cs="Times New Roman"/>
          <w:sz w:val="28"/>
          <w:szCs w:val="24"/>
        </w:rPr>
        <w:t xml:space="preserve"> </w:t>
      </w:r>
      <w:r w:rsidRPr="00101BC1">
        <w:rPr>
          <w:rStyle w:val="pagetitle1"/>
          <w:rFonts w:ascii="Times New Roman" w:hAnsi="Times New Roman" w:cs="Times New Roman"/>
          <w:sz w:val="28"/>
          <w:szCs w:val="24"/>
        </w:rPr>
        <w:t xml:space="preserve">LOCAL GOVERNMENTS </w:t>
      </w:r>
    </w:p>
    <w:p w14:paraId="0E09156B" w14:textId="61F1D828" w:rsidR="002A65AF" w:rsidRPr="00A010B8" w:rsidRDefault="002A65AF" w:rsidP="00A527E7">
      <w:pPr>
        <w:keepNext/>
        <w:spacing w:before="240" w:after="60" w:line="360" w:lineRule="auto"/>
        <w:jc w:val="both"/>
        <w:outlineLvl w:val="2"/>
        <w:rPr>
          <w:rFonts w:ascii="Times New Roman" w:eastAsia="Times New Roman" w:hAnsi="Times New Roman"/>
          <w:b/>
          <w:sz w:val="24"/>
          <w:szCs w:val="24"/>
        </w:rPr>
      </w:pPr>
      <w:r w:rsidRPr="00A010B8">
        <w:rPr>
          <w:rFonts w:ascii="Times New Roman" w:eastAsia="Times New Roman" w:hAnsi="Times New Roman"/>
          <w:b/>
          <w:sz w:val="24"/>
          <w:szCs w:val="24"/>
        </w:rPr>
        <w:t>Learning Objectives</w:t>
      </w:r>
    </w:p>
    <w:p w14:paraId="0689182C" w14:textId="77777777" w:rsidR="002A65AF" w:rsidRPr="00A010B8" w:rsidRDefault="002A65AF" w:rsidP="00A527E7">
      <w:pPr>
        <w:keepNext/>
        <w:spacing w:before="240" w:after="60" w:line="360" w:lineRule="auto"/>
        <w:jc w:val="both"/>
        <w:outlineLvl w:val="2"/>
        <w:rPr>
          <w:rFonts w:ascii="Times New Roman" w:eastAsia="Times New Roman" w:hAnsi="Times New Roman"/>
          <w:sz w:val="24"/>
          <w:szCs w:val="24"/>
        </w:rPr>
      </w:pPr>
      <w:r w:rsidRPr="00A010B8">
        <w:rPr>
          <w:rFonts w:ascii="Times New Roman" w:eastAsia="Times New Roman" w:hAnsi="Times New Roman"/>
          <w:sz w:val="24"/>
          <w:szCs w:val="24"/>
        </w:rPr>
        <w:t>After studying this chapter, you should be able to:</w:t>
      </w:r>
    </w:p>
    <w:p w14:paraId="354111BE" w14:textId="77777777" w:rsidR="002A65AF" w:rsidRPr="00A010B8" w:rsidRDefault="002A65AF" w:rsidP="00A527E7">
      <w:pPr>
        <w:pStyle w:val="ListParagraph"/>
        <w:keepNext/>
        <w:numPr>
          <w:ilvl w:val="0"/>
          <w:numId w:val="11"/>
        </w:numPr>
        <w:spacing w:before="240" w:after="60" w:line="360" w:lineRule="auto"/>
        <w:jc w:val="both"/>
        <w:outlineLvl w:val="2"/>
        <w:rPr>
          <w:rFonts w:ascii="Times New Roman" w:eastAsia="Times New Roman" w:hAnsi="Times New Roman"/>
          <w:sz w:val="24"/>
          <w:szCs w:val="24"/>
        </w:rPr>
      </w:pPr>
      <w:r w:rsidRPr="00A010B8">
        <w:rPr>
          <w:rFonts w:ascii="Times New Roman" w:eastAsia="Times New Roman" w:hAnsi="Times New Roman"/>
          <w:sz w:val="24"/>
          <w:szCs w:val="24"/>
        </w:rPr>
        <w:t>Explain the nature of the three major activity categories of a state or local government: governmental activities, business-type activities, and fiduciary activities.\</w:t>
      </w:r>
    </w:p>
    <w:p w14:paraId="4240AB4C" w14:textId="77777777" w:rsidR="002A65AF" w:rsidRPr="00A010B8" w:rsidRDefault="002A65AF" w:rsidP="00A527E7">
      <w:pPr>
        <w:pStyle w:val="ListParagraph"/>
        <w:keepNext/>
        <w:numPr>
          <w:ilvl w:val="0"/>
          <w:numId w:val="11"/>
        </w:numPr>
        <w:spacing w:before="240" w:after="60" w:line="360" w:lineRule="auto"/>
        <w:jc w:val="both"/>
        <w:outlineLvl w:val="2"/>
        <w:rPr>
          <w:rFonts w:ascii="Times New Roman" w:eastAsia="Times New Roman" w:hAnsi="Times New Roman"/>
          <w:sz w:val="24"/>
          <w:szCs w:val="24"/>
        </w:rPr>
      </w:pPr>
      <w:r w:rsidRPr="00A010B8">
        <w:rPr>
          <w:rFonts w:ascii="Times New Roman" w:eastAsia="Times New Roman" w:hAnsi="Times New Roman"/>
          <w:sz w:val="24"/>
          <w:szCs w:val="24"/>
        </w:rPr>
        <w:t xml:space="preserve">Explain the components of GASB’s integrated accounting and financial reporting model, including: The reporting entity. Government-wide financial statements. Fund financial statements. </w:t>
      </w:r>
    </w:p>
    <w:p w14:paraId="5CC5BE0C" w14:textId="77777777" w:rsidR="002A65AF" w:rsidRPr="00A010B8" w:rsidRDefault="002A65AF" w:rsidP="00A527E7">
      <w:pPr>
        <w:pStyle w:val="ListParagraph"/>
        <w:keepNext/>
        <w:numPr>
          <w:ilvl w:val="0"/>
          <w:numId w:val="11"/>
        </w:numPr>
        <w:spacing w:before="240" w:after="60" w:line="360" w:lineRule="auto"/>
        <w:jc w:val="both"/>
        <w:outlineLvl w:val="2"/>
        <w:rPr>
          <w:rFonts w:ascii="Times New Roman" w:eastAsia="Times New Roman" w:hAnsi="Times New Roman"/>
          <w:sz w:val="24"/>
          <w:szCs w:val="24"/>
        </w:rPr>
      </w:pPr>
      <w:r w:rsidRPr="00A010B8">
        <w:rPr>
          <w:rFonts w:ascii="Times New Roman" w:eastAsia="Times New Roman" w:hAnsi="Times New Roman"/>
          <w:sz w:val="24"/>
          <w:szCs w:val="24"/>
        </w:rPr>
        <w:t>Define fund and principles of fund accounting, Types of funds in each fund category and characteristics of each fund type.</w:t>
      </w:r>
    </w:p>
    <w:p w14:paraId="4FF6C810" w14:textId="21D6F5D0" w:rsidR="00046D31" w:rsidRPr="00575021" w:rsidRDefault="002A65AF" w:rsidP="00A527E7">
      <w:pPr>
        <w:pStyle w:val="ListParagraph"/>
        <w:keepNext/>
        <w:numPr>
          <w:ilvl w:val="0"/>
          <w:numId w:val="11"/>
        </w:numPr>
        <w:spacing w:before="240" w:after="60" w:line="360" w:lineRule="auto"/>
        <w:jc w:val="both"/>
        <w:outlineLvl w:val="2"/>
        <w:rPr>
          <w:rFonts w:ascii="Times New Roman" w:eastAsia="Times New Roman" w:hAnsi="Times New Roman"/>
          <w:sz w:val="24"/>
          <w:szCs w:val="24"/>
        </w:rPr>
      </w:pPr>
      <w:r w:rsidRPr="00A010B8">
        <w:rPr>
          <w:rFonts w:ascii="Times New Roman" w:eastAsia="Times New Roman" w:hAnsi="Times New Roman"/>
          <w:sz w:val="24"/>
          <w:szCs w:val="24"/>
        </w:rPr>
        <w:t xml:space="preserve"> Discuss the nature of major fund reporting and the criteria used to determine whether a fund should be reported as a major fund.</w:t>
      </w:r>
    </w:p>
    <w:p w14:paraId="0B3FF33B" w14:textId="27C80E9C" w:rsidR="008C39EC" w:rsidRDefault="00A010B8" w:rsidP="00A527E7">
      <w:pPr>
        <w:pStyle w:val="ListParagraph"/>
        <w:keepNext/>
        <w:numPr>
          <w:ilvl w:val="1"/>
          <w:numId w:val="14"/>
        </w:numPr>
        <w:spacing w:before="240" w:after="60" w:line="360" w:lineRule="auto"/>
        <w:jc w:val="both"/>
        <w:outlineLvl w:val="2"/>
        <w:rPr>
          <w:rFonts w:ascii="Times New Roman" w:eastAsia="Times New Roman" w:hAnsi="Times New Roman"/>
          <w:b/>
          <w:sz w:val="28"/>
          <w:szCs w:val="24"/>
        </w:rPr>
      </w:pPr>
      <w:r w:rsidRPr="00A010B8">
        <w:rPr>
          <w:rFonts w:ascii="Times New Roman" w:eastAsia="Times New Roman" w:hAnsi="Times New Roman"/>
          <w:b/>
          <w:sz w:val="28"/>
          <w:szCs w:val="24"/>
        </w:rPr>
        <w:t xml:space="preserve"> Activities of Government</w:t>
      </w:r>
    </w:p>
    <w:p w14:paraId="7EEBEC3E" w14:textId="77777777" w:rsidR="00A010B8" w:rsidRPr="00A010B8" w:rsidRDefault="00A010B8" w:rsidP="00A527E7">
      <w:p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Government may involve in three types of activities:</w:t>
      </w:r>
    </w:p>
    <w:p w14:paraId="3BD2FE09" w14:textId="77777777" w:rsidR="00A010B8" w:rsidRPr="00A010B8" w:rsidRDefault="00A010B8" w:rsidP="00A527E7">
      <w:pPr>
        <w:numPr>
          <w:ilvl w:val="0"/>
          <w:numId w:val="15"/>
        </w:num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Governmental activities,</w:t>
      </w:r>
    </w:p>
    <w:p w14:paraId="28686E52" w14:textId="77777777" w:rsidR="00A010B8" w:rsidRPr="00A010B8" w:rsidRDefault="00A010B8" w:rsidP="00A527E7">
      <w:pPr>
        <w:numPr>
          <w:ilvl w:val="0"/>
          <w:numId w:val="15"/>
        </w:num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Business-Type Activities, and</w:t>
      </w:r>
    </w:p>
    <w:p w14:paraId="495D0B77" w14:textId="77777777" w:rsidR="00A010B8" w:rsidRPr="00A010B8" w:rsidRDefault="00A010B8" w:rsidP="00A527E7">
      <w:pPr>
        <w:numPr>
          <w:ilvl w:val="0"/>
          <w:numId w:val="15"/>
        </w:num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Fiduciary Activities</w:t>
      </w:r>
    </w:p>
    <w:p w14:paraId="118DBF9B" w14:textId="77777777" w:rsidR="00A010B8" w:rsidRPr="00A010B8" w:rsidRDefault="00A010B8" w:rsidP="00A527E7">
      <w:pPr>
        <w:numPr>
          <w:ilvl w:val="0"/>
          <w:numId w:val="16"/>
        </w:numPr>
        <w:spacing w:after="0" w:line="360" w:lineRule="auto"/>
        <w:jc w:val="both"/>
        <w:rPr>
          <w:rFonts w:ascii="Times New Roman" w:eastAsia="Times New Roman" w:hAnsi="Times New Roman"/>
          <w:b/>
          <w:bCs/>
          <w:sz w:val="24"/>
          <w:szCs w:val="24"/>
        </w:rPr>
      </w:pPr>
      <w:r w:rsidRPr="00A010B8">
        <w:rPr>
          <w:rFonts w:ascii="Times New Roman" w:eastAsia="Times New Roman" w:hAnsi="Times New Roman"/>
          <w:b/>
          <w:bCs/>
          <w:sz w:val="24"/>
          <w:szCs w:val="24"/>
        </w:rPr>
        <w:t>Governmental Activities</w:t>
      </w:r>
    </w:p>
    <w:p w14:paraId="05FC5BF4" w14:textId="77777777" w:rsidR="00A010B8" w:rsidRPr="00A010B8" w:rsidRDefault="00A010B8" w:rsidP="00A527E7">
      <w:p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 xml:space="preserve">Governmental organizations differ from those of for-profit business organizations in that governments are </w:t>
      </w:r>
      <w:r w:rsidRPr="00A010B8">
        <w:rPr>
          <w:rFonts w:ascii="Times New Roman" w:eastAsia="Times New Roman" w:hAnsi="Times New Roman"/>
          <w:b/>
          <w:bCs/>
          <w:sz w:val="24"/>
          <w:szCs w:val="24"/>
        </w:rPr>
        <w:t>not profit seeking</w:t>
      </w:r>
      <w:r w:rsidRPr="00A010B8">
        <w:rPr>
          <w:rFonts w:ascii="Times New Roman" w:eastAsia="Times New Roman" w:hAnsi="Times New Roman"/>
          <w:bCs/>
          <w:sz w:val="24"/>
          <w:szCs w:val="24"/>
        </w:rPr>
        <w:t xml:space="preserve"> but exist to meet citizens’ demand for services, consistent with the availability of resources to provide those services.</w:t>
      </w:r>
    </w:p>
    <w:p w14:paraId="3D604D6C" w14:textId="12D64897" w:rsidR="00A010B8" w:rsidRPr="00A010B8" w:rsidRDefault="00A010B8" w:rsidP="00A527E7">
      <w:p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 xml:space="preserve">Although the types and levels of service vary from government to government, most general-purpose governments provide certain </w:t>
      </w:r>
      <w:r w:rsidRPr="00A010B8">
        <w:rPr>
          <w:rFonts w:ascii="Times New Roman" w:eastAsia="Times New Roman" w:hAnsi="Times New Roman"/>
          <w:b/>
          <w:bCs/>
          <w:i/>
          <w:sz w:val="24"/>
          <w:szCs w:val="24"/>
        </w:rPr>
        <w:t>core</w:t>
      </w:r>
      <w:r w:rsidRPr="00A010B8">
        <w:rPr>
          <w:rFonts w:ascii="Times New Roman" w:eastAsia="Times New Roman" w:hAnsi="Times New Roman"/>
          <w:bCs/>
          <w:sz w:val="24"/>
          <w:szCs w:val="24"/>
        </w:rPr>
        <w:t xml:space="preserve"> </w:t>
      </w:r>
      <w:r w:rsidRPr="00A010B8">
        <w:rPr>
          <w:rFonts w:ascii="Times New Roman" w:eastAsia="Times New Roman" w:hAnsi="Times New Roman"/>
          <w:b/>
          <w:bCs/>
          <w:i/>
          <w:sz w:val="24"/>
          <w:szCs w:val="24"/>
        </w:rPr>
        <w:t>services:</w:t>
      </w:r>
      <w:r w:rsidRPr="00A010B8">
        <w:rPr>
          <w:rFonts w:ascii="Times New Roman" w:eastAsia="Times New Roman" w:hAnsi="Times New Roman"/>
          <w:bCs/>
          <w:sz w:val="24"/>
          <w:szCs w:val="24"/>
        </w:rPr>
        <w:t xml:space="preserve"> those related to </w:t>
      </w:r>
      <w:r w:rsidRPr="00A010B8">
        <w:rPr>
          <w:rFonts w:ascii="Times New Roman" w:eastAsia="Times New Roman" w:hAnsi="Times New Roman"/>
          <w:b/>
          <w:bCs/>
          <w:sz w:val="24"/>
          <w:szCs w:val="24"/>
        </w:rPr>
        <w:t>protection of life and property</w:t>
      </w:r>
      <w:r w:rsidRPr="00A010B8">
        <w:rPr>
          <w:rFonts w:ascii="Times New Roman" w:eastAsia="Times New Roman" w:hAnsi="Times New Roman"/>
          <w:bCs/>
          <w:sz w:val="24"/>
          <w:szCs w:val="24"/>
        </w:rPr>
        <w:t xml:space="preserve"> (e.g., police and fire protection), </w:t>
      </w:r>
      <w:r w:rsidRPr="00A010B8">
        <w:rPr>
          <w:rFonts w:ascii="Times New Roman" w:eastAsia="Times New Roman" w:hAnsi="Times New Roman"/>
          <w:b/>
          <w:bCs/>
          <w:sz w:val="24"/>
          <w:szCs w:val="24"/>
        </w:rPr>
        <w:t>public works</w:t>
      </w:r>
      <w:r w:rsidRPr="00A010B8">
        <w:rPr>
          <w:rFonts w:ascii="Times New Roman" w:eastAsia="Times New Roman" w:hAnsi="Times New Roman"/>
          <w:bCs/>
          <w:sz w:val="24"/>
          <w:szCs w:val="24"/>
        </w:rPr>
        <w:t xml:space="preserve"> (e.g., streets and highways, bridges, and public buildings), </w:t>
      </w:r>
      <w:r w:rsidRPr="00A010B8">
        <w:rPr>
          <w:rFonts w:ascii="Times New Roman" w:eastAsia="Times New Roman" w:hAnsi="Times New Roman"/>
          <w:b/>
          <w:bCs/>
          <w:sz w:val="24"/>
          <w:szCs w:val="24"/>
        </w:rPr>
        <w:t>parks and recreation facilities and programs</w:t>
      </w:r>
      <w:r w:rsidRPr="00A010B8">
        <w:rPr>
          <w:rFonts w:ascii="Times New Roman" w:eastAsia="Times New Roman" w:hAnsi="Times New Roman"/>
          <w:bCs/>
          <w:sz w:val="24"/>
          <w:szCs w:val="24"/>
        </w:rPr>
        <w:t xml:space="preserve">, and </w:t>
      </w:r>
      <w:r w:rsidRPr="00A010B8">
        <w:rPr>
          <w:rFonts w:ascii="Times New Roman" w:eastAsia="Times New Roman" w:hAnsi="Times New Roman"/>
          <w:b/>
          <w:bCs/>
          <w:sz w:val="24"/>
          <w:szCs w:val="24"/>
        </w:rPr>
        <w:t xml:space="preserve">cultural and social </w:t>
      </w:r>
      <w:r w:rsidRPr="00A010B8">
        <w:rPr>
          <w:rFonts w:ascii="Times New Roman" w:eastAsia="Times New Roman" w:hAnsi="Times New Roman"/>
          <w:b/>
          <w:bCs/>
          <w:sz w:val="24"/>
          <w:szCs w:val="24"/>
        </w:rPr>
        <w:lastRenderedPageBreak/>
        <w:t>services</w:t>
      </w:r>
      <w:r w:rsidRPr="00A010B8">
        <w:rPr>
          <w:rFonts w:ascii="Times New Roman" w:eastAsia="Times New Roman" w:hAnsi="Times New Roman"/>
          <w:bCs/>
          <w:sz w:val="24"/>
          <w:szCs w:val="24"/>
        </w:rPr>
        <w:t xml:space="preserve">. Governments must also incur costs for </w:t>
      </w:r>
      <w:r w:rsidRPr="00A010B8">
        <w:rPr>
          <w:rFonts w:ascii="Times New Roman" w:eastAsia="Times New Roman" w:hAnsi="Times New Roman"/>
          <w:b/>
          <w:bCs/>
          <w:sz w:val="24"/>
          <w:szCs w:val="24"/>
        </w:rPr>
        <w:t>general administrative support</w:t>
      </w:r>
      <w:r w:rsidRPr="00A010B8">
        <w:rPr>
          <w:rFonts w:ascii="Times New Roman" w:eastAsia="Times New Roman" w:hAnsi="Times New Roman"/>
          <w:bCs/>
          <w:sz w:val="24"/>
          <w:szCs w:val="24"/>
        </w:rPr>
        <w:t xml:space="preserve"> such as data processing, finance, and personnel. </w:t>
      </w:r>
      <w:r w:rsidRPr="00A010B8">
        <w:rPr>
          <w:rFonts w:ascii="Times New Roman" w:eastAsia="Times New Roman" w:hAnsi="Times New Roman"/>
          <w:b/>
          <w:bCs/>
          <w:sz w:val="24"/>
          <w:szCs w:val="24"/>
        </w:rPr>
        <w:t>Core governmental services, together with general administrative support, comprise the major part of what GASB Concepts Statement No. 1 refers to as governmental-type activities.</w:t>
      </w:r>
      <w:r w:rsidRPr="00A010B8">
        <w:rPr>
          <w:rFonts w:ascii="Times New Roman" w:eastAsia="Times New Roman" w:hAnsi="Times New Roman"/>
          <w:bCs/>
          <w:sz w:val="24"/>
          <w:szCs w:val="24"/>
        </w:rPr>
        <w:t xml:space="preserve"> In its more recent pronouncements, GASB refers to these activities as simply governmental activities.</w:t>
      </w:r>
    </w:p>
    <w:p w14:paraId="32870166" w14:textId="77777777" w:rsidR="00A010B8" w:rsidRPr="00A010B8" w:rsidRDefault="00A010B8" w:rsidP="00A527E7">
      <w:pPr>
        <w:numPr>
          <w:ilvl w:val="0"/>
          <w:numId w:val="16"/>
        </w:num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
          <w:bCs/>
          <w:sz w:val="24"/>
          <w:szCs w:val="24"/>
        </w:rPr>
        <w:t xml:space="preserve">Business-Type Activities </w:t>
      </w:r>
    </w:p>
    <w:p w14:paraId="39107BC7" w14:textId="36C9917C" w:rsidR="00A010B8" w:rsidRPr="00A010B8" w:rsidRDefault="00A010B8" w:rsidP="00A527E7">
      <w:p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 xml:space="preserve">Governments also engage in business-type activities. These activities include, among others, public utilities (e.g., electric, water, gas, and sewer utilities), transportation </w:t>
      </w:r>
      <w:r w:rsidR="005D3D6B" w:rsidRPr="005D3D6B">
        <w:rPr>
          <w:rFonts w:ascii="Times New Roman" w:eastAsia="Times New Roman" w:hAnsi="Times New Roman"/>
          <w:bCs/>
          <w:sz w:val="24"/>
          <w:szCs w:val="24"/>
        </w:rPr>
        <w:t>systems, toll</w:t>
      </w:r>
      <w:r w:rsidRPr="00A010B8">
        <w:rPr>
          <w:rFonts w:ascii="Times New Roman" w:eastAsia="Times New Roman" w:hAnsi="Times New Roman"/>
          <w:bCs/>
          <w:sz w:val="24"/>
          <w:szCs w:val="24"/>
        </w:rPr>
        <w:t xml:space="preserve"> roads, toll bridges, hospitals, parking garages and lots, liquor stores, golf courses, and swimming pools. Many of these activities are intended to be self-supporting by charging users for the service they receive. Operating subsidies from general tax revenues are not uncommon, however, particularly for transportation systems.</w:t>
      </w:r>
    </w:p>
    <w:p w14:paraId="48694C26" w14:textId="77777777" w:rsidR="00A010B8" w:rsidRPr="00A010B8" w:rsidRDefault="00A010B8" w:rsidP="00A527E7">
      <w:pPr>
        <w:numPr>
          <w:ilvl w:val="0"/>
          <w:numId w:val="16"/>
        </w:numPr>
        <w:spacing w:after="0" w:line="360" w:lineRule="auto"/>
        <w:jc w:val="both"/>
        <w:rPr>
          <w:rFonts w:ascii="Times New Roman" w:eastAsia="Times New Roman" w:hAnsi="Times New Roman"/>
          <w:b/>
          <w:bCs/>
          <w:sz w:val="24"/>
          <w:szCs w:val="24"/>
        </w:rPr>
      </w:pPr>
      <w:r w:rsidRPr="00A010B8">
        <w:rPr>
          <w:rFonts w:ascii="Times New Roman" w:eastAsia="Times New Roman" w:hAnsi="Times New Roman"/>
          <w:b/>
          <w:bCs/>
          <w:sz w:val="24"/>
          <w:szCs w:val="24"/>
        </w:rPr>
        <w:t xml:space="preserve">Fiduciary Activities </w:t>
      </w:r>
    </w:p>
    <w:p w14:paraId="0A9B2147" w14:textId="45D88A4C" w:rsidR="00A010B8" w:rsidRPr="00A010B8" w:rsidRDefault="00A010B8" w:rsidP="00A527E7">
      <w:p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 xml:space="preserve">Governments often act in a fiduciary capacity, either as an </w:t>
      </w:r>
      <w:r w:rsidRPr="00A010B8">
        <w:rPr>
          <w:rFonts w:ascii="Times New Roman" w:eastAsia="Times New Roman" w:hAnsi="Times New Roman"/>
          <w:b/>
          <w:bCs/>
          <w:sz w:val="24"/>
          <w:szCs w:val="24"/>
        </w:rPr>
        <w:t>agent or trustee</w:t>
      </w:r>
      <w:r w:rsidRPr="00A010B8">
        <w:rPr>
          <w:rFonts w:ascii="Times New Roman" w:eastAsia="Times New Roman" w:hAnsi="Times New Roman"/>
          <w:bCs/>
          <w:sz w:val="24"/>
          <w:szCs w:val="24"/>
        </w:rPr>
        <w:t xml:space="preserve">, for parties outside the government. For example, a government may serve as agent for other governments in administering and collecting taxes. Governments may also serve as trustee for investments of other governments in the government`s investment pool, for escheat properties that revert to the government when there are no legal claimants or hears to a deceased </w:t>
      </w:r>
      <w:r w:rsidR="005D3D6B" w:rsidRPr="005D3D6B">
        <w:rPr>
          <w:rFonts w:ascii="Times New Roman" w:eastAsia="Times New Roman" w:hAnsi="Times New Roman"/>
          <w:bCs/>
          <w:sz w:val="24"/>
          <w:szCs w:val="24"/>
        </w:rPr>
        <w:t>individual’s</w:t>
      </w:r>
      <w:r w:rsidRPr="00A010B8">
        <w:rPr>
          <w:rFonts w:ascii="Times New Roman" w:eastAsia="Times New Roman" w:hAnsi="Times New Roman"/>
          <w:bCs/>
          <w:sz w:val="24"/>
          <w:szCs w:val="24"/>
        </w:rPr>
        <w:t xml:space="preserve"> estate, and for assets being held for employee pension plans, among other trustee roles.</w:t>
      </w:r>
    </w:p>
    <w:p w14:paraId="7C58619A" w14:textId="77777777" w:rsidR="00A010B8" w:rsidRPr="00A010B8" w:rsidRDefault="00A010B8" w:rsidP="00A527E7">
      <w:pPr>
        <w:spacing w:after="0" w:line="360" w:lineRule="auto"/>
        <w:jc w:val="both"/>
        <w:rPr>
          <w:rFonts w:ascii="Times New Roman" w:eastAsia="Times New Roman" w:hAnsi="Times New Roman"/>
          <w:bCs/>
          <w:sz w:val="24"/>
          <w:szCs w:val="24"/>
        </w:rPr>
      </w:pPr>
      <w:r w:rsidRPr="00A010B8">
        <w:rPr>
          <w:rFonts w:ascii="Times New Roman" w:eastAsia="Times New Roman" w:hAnsi="Times New Roman"/>
          <w:bCs/>
          <w:sz w:val="24"/>
          <w:szCs w:val="24"/>
        </w:rPr>
        <w:t>Under GASBS 34, only private-purpose agency and trust relationships</w:t>
      </w:r>
      <w:r w:rsidRPr="00A010B8">
        <w:rPr>
          <w:rFonts w:ascii="Times New Roman" w:eastAsia="Times New Roman" w:hAnsi="Times New Roman"/>
          <w:bCs/>
          <w:sz w:val="24"/>
          <w:szCs w:val="24"/>
        </w:rPr>
        <w:sym w:font="Symbol" w:char="F0BE"/>
      </w:r>
      <w:r w:rsidRPr="00A010B8">
        <w:rPr>
          <w:rFonts w:ascii="Times New Roman" w:eastAsia="Times New Roman" w:hAnsi="Times New Roman"/>
          <w:bCs/>
          <w:sz w:val="24"/>
          <w:szCs w:val="24"/>
        </w:rPr>
        <w:t>those that benefit individuals, private organizations, and other governments</w:t>
      </w:r>
      <w:r w:rsidRPr="00A010B8">
        <w:rPr>
          <w:rFonts w:ascii="Times New Roman" w:eastAsia="Times New Roman" w:hAnsi="Times New Roman"/>
          <w:bCs/>
          <w:sz w:val="24"/>
          <w:szCs w:val="24"/>
        </w:rPr>
        <w:sym w:font="Symbol" w:char="F0BE"/>
      </w:r>
      <w:r w:rsidRPr="00A010B8">
        <w:rPr>
          <w:rFonts w:ascii="Times New Roman" w:eastAsia="Times New Roman" w:hAnsi="Times New Roman"/>
          <w:bCs/>
          <w:sz w:val="24"/>
          <w:szCs w:val="24"/>
        </w:rPr>
        <w:t xml:space="preserve">are reported as fiduciary activities. Public-purpose agency and trust activities, those that primarily benefit the general public and the government`s own programs, are treated as governmental activities for accounting and financial reporting purposes.  </w:t>
      </w:r>
    </w:p>
    <w:p w14:paraId="5C4DE26C" w14:textId="66DFE5FE" w:rsidR="006B7D6C" w:rsidRPr="00B1307B" w:rsidRDefault="007F6829" w:rsidP="00A527E7">
      <w:pPr>
        <w:pStyle w:val="ListParagraph"/>
        <w:keepNext/>
        <w:numPr>
          <w:ilvl w:val="1"/>
          <w:numId w:val="14"/>
        </w:numPr>
        <w:spacing w:before="240" w:after="60" w:line="360" w:lineRule="auto"/>
        <w:jc w:val="both"/>
        <w:outlineLvl w:val="2"/>
        <w:rPr>
          <w:rFonts w:ascii="Times New Roman" w:eastAsia="Times New Roman" w:hAnsi="Times New Roman"/>
          <w:b/>
          <w:sz w:val="24"/>
          <w:szCs w:val="24"/>
        </w:rPr>
      </w:pPr>
      <w:bookmarkStart w:id="0" w:name="_Hlk8125581"/>
      <w:r w:rsidRPr="00B1307B">
        <w:rPr>
          <w:rFonts w:ascii="Times New Roman" w:eastAsia="Times New Roman" w:hAnsi="Times New Roman"/>
          <w:b/>
          <w:sz w:val="24"/>
          <w:szCs w:val="24"/>
        </w:rPr>
        <w:t>G</w:t>
      </w:r>
      <w:r w:rsidR="00A56C18" w:rsidRPr="00B1307B">
        <w:rPr>
          <w:rFonts w:ascii="Times New Roman" w:eastAsia="Times New Roman" w:hAnsi="Times New Roman"/>
          <w:b/>
          <w:sz w:val="24"/>
          <w:szCs w:val="24"/>
        </w:rPr>
        <w:t>overnmental Financial Reporting</w:t>
      </w:r>
    </w:p>
    <w:p w14:paraId="1B00254E" w14:textId="20FB61ED" w:rsidR="00B14AEB" w:rsidRPr="006B7D6C" w:rsidRDefault="00B14AEB" w:rsidP="00A527E7">
      <w:pPr>
        <w:pStyle w:val="ListParagraph"/>
        <w:keepNext/>
        <w:numPr>
          <w:ilvl w:val="2"/>
          <w:numId w:val="14"/>
        </w:numPr>
        <w:spacing w:before="240" w:after="60" w:line="360" w:lineRule="auto"/>
        <w:jc w:val="both"/>
        <w:outlineLvl w:val="2"/>
        <w:rPr>
          <w:rFonts w:ascii="Times New Roman" w:eastAsia="Times New Roman" w:hAnsi="Times New Roman"/>
          <w:b/>
          <w:sz w:val="24"/>
          <w:szCs w:val="24"/>
        </w:rPr>
      </w:pPr>
      <w:r w:rsidRPr="006B7D6C">
        <w:rPr>
          <w:rFonts w:ascii="Times New Roman" w:eastAsia="Times New Roman" w:hAnsi="Times New Roman"/>
          <w:b/>
          <w:sz w:val="24"/>
          <w:szCs w:val="24"/>
        </w:rPr>
        <w:t>Defining the Financial Reporting Entity</w:t>
      </w:r>
    </w:p>
    <w:p w14:paraId="6FA3CEAA"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Financial reporting has historically emphasized transactional substance over legal form.  That is to say that preparer of financial statements cannot be satisfied with including in their reports only those organizations and activities that are legally defined as being a part of the government being examined.  Instead, the preparer of the report must go beyond the legal definition of the entity to </w:t>
      </w:r>
      <w:r w:rsidRPr="00A010B8">
        <w:rPr>
          <w:rFonts w:ascii="Times New Roman" w:eastAsia="Times New Roman" w:hAnsi="Times New Roman"/>
          <w:color w:val="000000"/>
          <w:sz w:val="24"/>
          <w:szCs w:val="24"/>
        </w:rPr>
        <w:lastRenderedPageBreak/>
        <w:t>include all organizations and activities that may be legally separate but are still a substantive part of the government at hand.</w:t>
      </w:r>
    </w:p>
    <w:p w14:paraId="7A3C4BD6" w14:textId="075DE79C"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Specific guidelines on defining the financial reporting entity can be found in the GASB’s </w:t>
      </w:r>
      <w:r w:rsidRPr="00A010B8">
        <w:rPr>
          <w:rFonts w:ascii="Times New Roman" w:eastAsia="Times New Roman" w:hAnsi="Times New Roman"/>
          <w:i/>
          <w:iCs/>
          <w:color w:val="000000"/>
          <w:sz w:val="24"/>
          <w:szCs w:val="24"/>
        </w:rPr>
        <w:t>Codification of Governmental Accounting and Financial Reporting Standards</w:t>
      </w:r>
      <w:r w:rsidRPr="00A010B8">
        <w:rPr>
          <w:rFonts w:ascii="Times New Roman" w:eastAsia="Times New Roman" w:hAnsi="Times New Roman"/>
          <w:color w:val="000000"/>
          <w:sz w:val="24"/>
          <w:szCs w:val="24"/>
        </w:rPr>
        <w:t xml:space="preserve">, Section 2100.  That guidance will be briefly summarized in the paragraphs that follow. </w:t>
      </w:r>
      <w:r w:rsidR="00CA6F68" w:rsidRPr="00CA6F68">
        <w:rPr>
          <w:rFonts w:ascii="Times New Roman" w:eastAsia="Times New Roman" w:hAnsi="Times New Roman"/>
          <w:color w:val="000000"/>
          <w:sz w:val="24"/>
          <w:szCs w:val="24"/>
        </w:rPr>
        <w:t>A reporting entity consists of the primary government and certain</w:t>
      </w:r>
      <w:r w:rsidR="00CA6F68">
        <w:rPr>
          <w:rFonts w:ascii="Times New Roman" w:eastAsia="Times New Roman" w:hAnsi="Times New Roman"/>
          <w:color w:val="000000"/>
          <w:sz w:val="24"/>
          <w:szCs w:val="24"/>
        </w:rPr>
        <w:t xml:space="preserve"> </w:t>
      </w:r>
      <w:r w:rsidR="00CA6F68" w:rsidRPr="00CA6F68">
        <w:rPr>
          <w:rFonts w:ascii="Times New Roman" w:eastAsia="Times New Roman" w:hAnsi="Times New Roman"/>
          <w:color w:val="000000"/>
          <w:sz w:val="24"/>
          <w:szCs w:val="24"/>
        </w:rPr>
        <w:t>other organizations, identified as component units, for which the primary government is financially accountable.</w:t>
      </w:r>
    </w:p>
    <w:p w14:paraId="76364926" w14:textId="77777777" w:rsidR="00B14AEB" w:rsidRPr="00A010B8" w:rsidRDefault="00B14AEB" w:rsidP="00A527E7">
      <w:pPr>
        <w:numPr>
          <w:ilvl w:val="0"/>
          <w:numId w:val="3"/>
        </w:numPr>
        <w:spacing w:after="0" w:line="360" w:lineRule="auto"/>
        <w:jc w:val="both"/>
        <w:rPr>
          <w:rFonts w:ascii="Times New Roman" w:eastAsia="Times New Roman" w:hAnsi="Times New Roman"/>
          <w:b/>
          <w:bCs/>
          <w:sz w:val="24"/>
          <w:szCs w:val="24"/>
        </w:rPr>
      </w:pPr>
      <w:r w:rsidRPr="00A010B8">
        <w:rPr>
          <w:rFonts w:ascii="Times New Roman" w:eastAsia="Times New Roman" w:hAnsi="Times New Roman"/>
          <w:b/>
          <w:bCs/>
          <w:sz w:val="24"/>
          <w:szCs w:val="24"/>
        </w:rPr>
        <w:t>Primary Government</w:t>
      </w:r>
    </w:p>
    <w:p w14:paraId="1BA1331D"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The core or nucleus of the financial reporting entity is the “primary government.”  All state governments and general-purpose local governments are considered to be primary governments.  In addition, special-purpose governments are also considered to be primary governments if they meet </w:t>
      </w:r>
      <w:r w:rsidRPr="00A010B8">
        <w:rPr>
          <w:rFonts w:ascii="Times New Roman" w:eastAsia="Times New Roman" w:hAnsi="Times New Roman"/>
          <w:b/>
          <w:color w:val="000000"/>
          <w:sz w:val="24"/>
          <w:szCs w:val="24"/>
        </w:rPr>
        <w:t>all of</w:t>
      </w:r>
      <w:r w:rsidRPr="00A010B8">
        <w:rPr>
          <w:rFonts w:ascii="Times New Roman" w:eastAsia="Times New Roman" w:hAnsi="Times New Roman"/>
          <w:color w:val="000000"/>
          <w:sz w:val="24"/>
          <w:szCs w:val="24"/>
        </w:rPr>
        <w:t xml:space="preserve"> the following criteria:</w:t>
      </w:r>
    </w:p>
    <w:p w14:paraId="1232A034" w14:textId="77777777" w:rsidR="00B14AEB" w:rsidRPr="00A010B8" w:rsidRDefault="00B14AEB" w:rsidP="00A527E7">
      <w:pPr>
        <w:numPr>
          <w:ilvl w:val="0"/>
          <w:numId w:val="1"/>
        </w:numPr>
        <w:spacing w:after="0" w:line="360" w:lineRule="auto"/>
        <w:ind w:left="1080" w:hanging="540"/>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The members of the governing body are chosen in a general election;</w:t>
      </w:r>
    </w:p>
    <w:p w14:paraId="3B389500" w14:textId="77777777" w:rsidR="00B14AEB" w:rsidRPr="00A010B8" w:rsidRDefault="00B14AEB" w:rsidP="00A527E7">
      <w:pPr>
        <w:numPr>
          <w:ilvl w:val="0"/>
          <w:numId w:val="1"/>
        </w:numPr>
        <w:spacing w:after="0" w:line="360" w:lineRule="auto"/>
        <w:ind w:left="1080" w:hanging="540"/>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The government functions as a separate legal entity; and</w:t>
      </w:r>
    </w:p>
    <w:p w14:paraId="04B8FDFD" w14:textId="77777777" w:rsidR="00B14AEB" w:rsidRPr="00A010B8" w:rsidRDefault="00B14AEB" w:rsidP="00A527E7">
      <w:pPr>
        <w:numPr>
          <w:ilvl w:val="0"/>
          <w:numId w:val="1"/>
        </w:numPr>
        <w:spacing w:after="0" w:line="360" w:lineRule="auto"/>
        <w:ind w:left="1080" w:hanging="540"/>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The government is fiscally independent. </w:t>
      </w:r>
    </w:p>
    <w:p w14:paraId="47F49658"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A government is considered to function as a separate legal entity if it enjoys the corporate rights typically associated with separate legal status.  Examples of such rights include the ability to have its own legal name, the ability to sue or be sued in its own name, and the ability to own property in its own name.  If an entity is </w:t>
      </w:r>
      <w:r w:rsidRPr="00A010B8">
        <w:rPr>
          <w:rFonts w:ascii="Times New Roman" w:eastAsia="Times New Roman" w:hAnsi="Times New Roman"/>
          <w:i/>
          <w:iCs/>
          <w:color w:val="000000"/>
          <w:sz w:val="24"/>
          <w:szCs w:val="24"/>
        </w:rPr>
        <w:t>not</w:t>
      </w:r>
      <w:r w:rsidRPr="00A010B8">
        <w:rPr>
          <w:rFonts w:ascii="Times New Roman" w:eastAsia="Times New Roman" w:hAnsi="Times New Roman"/>
          <w:color w:val="000000"/>
          <w:sz w:val="24"/>
          <w:szCs w:val="24"/>
        </w:rPr>
        <w:t xml:space="preserve"> legally separate, it is considered to be an integral part of whichever government does exercise those powers. </w:t>
      </w:r>
    </w:p>
    <w:p w14:paraId="0D389A18" w14:textId="5A0E1056" w:rsidR="00B14AEB" w:rsidRPr="00A010B8" w:rsidRDefault="005C50B0" w:rsidP="00A527E7">
      <w:pPr>
        <w:numPr>
          <w:ilvl w:val="0"/>
          <w:numId w:val="3"/>
        </w:numPr>
        <w:spacing w:after="0" w:line="360" w:lineRule="auto"/>
        <w:jc w:val="both"/>
        <w:rPr>
          <w:rFonts w:ascii="Times New Roman" w:eastAsia="Times New Roman" w:hAnsi="Times New Roman"/>
          <w:b/>
          <w:bCs/>
          <w:sz w:val="24"/>
          <w:szCs w:val="24"/>
        </w:rPr>
      </w:pPr>
      <w:r w:rsidRPr="00A010B8">
        <w:rPr>
          <w:rFonts w:ascii="Times New Roman" w:eastAsia="Times New Roman" w:hAnsi="Times New Roman"/>
          <w:b/>
          <w:bCs/>
          <w:sz w:val="24"/>
          <w:szCs w:val="24"/>
        </w:rPr>
        <w:t>Component Units</w:t>
      </w:r>
    </w:p>
    <w:p w14:paraId="4F7C4251"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The financial reporting entity includes both the primary government and all of its “component units.”  Component units are legally separate entities that meet </w:t>
      </w:r>
      <w:r w:rsidRPr="00A010B8">
        <w:rPr>
          <w:rFonts w:ascii="Times New Roman" w:eastAsia="Times New Roman" w:hAnsi="Times New Roman"/>
          <w:b/>
          <w:i/>
          <w:iCs/>
          <w:color w:val="000000"/>
          <w:sz w:val="24"/>
          <w:szCs w:val="24"/>
        </w:rPr>
        <w:t>any one</w:t>
      </w:r>
      <w:r w:rsidRPr="00A010B8">
        <w:rPr>
          <w:rFonts w:ascii="Times New Roman" w:eastAsia="Times New Roman" w:hAnsi="Times New Roman"/>
          <w:b/>
          <w:color w:val="000000"/>
          <w:sz w:val="24"/>
          <w:szCs w:val="24"/>
        </w:rPr>
        <w:t xml:space="preserve"> of</w:t>
      </w:r>
      <w:r w:rsidRPr="00A010B8">
        <w:rPr>
          <w:rFonts w:ascii="Times New Roman" w:eastAsia="Times New Roman" w:hAnsi="Times New Roman"/>
          <w:color w:val="000000"/>
          <w:sz w:val="24"/>
          <w:szCs w:val="24"/>
        </w:rPr>
        <w:t xml:space="preserve"> the following three tests:</w:t>
      </w:r>
    </w:p>
    <w:p w14:paraId="6D08EEB8"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b/>
          <w:bCs/>
          <w:color w:val="000000"/>
          <w:sz w:val="24"/>
          <w:szCs w:val="24"/>
        </w:rPr>
        <w:t>Test 1:</w:t>
      </w:r>
      <w:r w:rsidRPr="00A010B8">
        <w:rPr>
          <w:rFonts w:ascii="Times New Roman" w:eastAsia="Times New Roman" w:hAnsi="Times New Roman"/>
          <w:color w:val="000000"/>
          <w:sz w:val="24"/>
          <w:szCs w:val="24"/>
        </w:rPr>
        <w:t xml:space="preserve"> The primary government appoints the voting majority of the board of the potential component unit; </w:t>
      </w:r>
      <w:r w:rsidRPr="00A010B8">
        <w:rPr>
          <w:rFonts w:ascii="Times New Roman" w:eastAsia="Times New Roman" w:hAnsi="Times New Roman"/>
          <w:i/>
          <w:iCs/>
          <w:color w:val="000000"/>
          <w:sz w:val="24"/>
          <w:szCs w:val="24"/>
        </w:rPr>
        <w:t>and i</w:t>
      </w:r>
      <w:r w:rsidRPr="00A010B8">
        <w:rPr>
          <w:rFonts w:ascii="Times New Roman" w:eastAsia="Times New Roman" w:hAnsi="Times New Roman"/>
          <w:color w:val="000000"/>
          <w:sz w:val="24"/>
          <w:szCs w:val="24"/>
        </w:rPr>
        <w:t xml:space="preserve">s able to impose its will on the potential component unit </w:t>
      </w:r>
      <w:r w:rsidRPr="00A010B8">
        <w:rPr>
          <w:rFonts w:ascii="Times New Roman" w:eastAsia="Times New Roman" w:hAnsi="Times New Roman"/>
          <w:i/>
          <w:iCs/>
          <w:color w:val="000000"/>
          <w:sz w:val="24"/>
          <w:szCs w:val="24"/>
        </w:rPr>
        <w:t>and/or i</w:t>
      </w:r>
      <w:r w:rsidRPr="00A010B8">
        <w:rPr>
          <w:rFonts w:ascii="Times New Roman" w:eastAsia="Times New Roman" w:hAnsi="Times New Roman"/>
          <w:color w:val="000000"/>
          <w:sz w:val="24"/>
          <w:szCs w:val="24"/>
        </w:rPr>
        <w:t xml:space="preserve">s in a relationship of financial benefit or burden with the potential component unit. </w:t>
      </w:r>
    </w:p>
    <w:p w14:paraId="0ABB0C1F"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b/>
          <w:bCs/>
          <w:color w:val="000000"/>
          <w:sz w:val="24"/>
          <w:szCs w:val="24"/>
        </w:rPr>
        <w:t>Test 2:</w:t>
      </w:r>
      <w:r w:rsidRPr="00A010B8">
        <w:rPr>
          <w:rFonts w:ascii="Times New Roman" w:eastAsia="Times New Roman" w:hAnsi="Times New Roman"/>
          <w:color w:val="000000"/>
          <w:sz w:val="24"/>
          <w:szCs w:val="24"/>
        </w:rPr>
        <w:t xml:space="preserve"> The potential component unit is fiscally dependent upon the primary government; or </w:t>
      </w:r>
    </w:p>
    <w:p w14:paraId="44CCBDBB"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b/>
          <w:bCs/>
          <w:color w:val="000000"/>
          <w:sz w:val="24"/>
          <w:szCs w:val="24"/>
        </w:rPr>
        <w:t>Test 3:</w:t>
      </w:r>
      <w:r w:rsidRPr="00A010B8">
        <w:rPr>
          <w:rFonts w:ascii="Times New Roman" w:eastAsia="Times New Roman" w:hAnsi="Times New Roman"/>
          <w:color w:val="000000"/>
          <w:sz w:val="24"/>
          <w:szCs w:val="24"/>
        </w:rPr>
        <w:t xml:space="preserve"> The financial statements would be misleading if data from the potential component unit were not included.</w:t>
      </w:r>
    </w:p>
    <w:p w14:paraId="7D9778CF"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A primary government is said to be “financially accountable” for a component unit if it meets Test 1 or Test 2.  Details on all three of these tests are provided below.</w:t>
      </w:r>
    </w:p>
    <w:p w14:paraId="20CA0449" w14:textId="23FF5CB4" w:rsidR="005C50B0" w:rsidRPr="000571C7"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lastRenderedPageBreak/>
        <w:t>It is important to note that an entity can be the component unit of only one primary government.  However, situations may arise when a given entity meets the criteria for inclusion as a component unit of more than one primary government.  For example, the state could appoint a local governmental unit board and partially finance its operations (Test 1), while the local governmental unit’s board also may be fiscally dependent upon the county (Test 2).  Should such a situation arise, a decision must be made to include the local government district as a component unit of one or the other primary governments.</w:t>
      </w:r>
    </w:p>
    <w:p w14:paraId="71B3BC25" w14:textId="0BCFBE10" w:rsidR="00B14AEB" w:rsidRPr="00B1307B" w:rsidRDefault="00B14AEB" w:rsidP="00A527E7">
      <w:pPr>
        <w:pStyle w:val="ListParagraph"/>
        <w:numPr>
          <w:ilvl w:val="1"/>
          <w:numId w:val="14"/>
        </w:numPr>
        <w:spacing w:after="0" w:line="360" w:lineRule="auto"/>
        <w:jc w:val="both"/>
        <w:rPr>
          <w:rFonts w:ascii="Times New Roman" w:eastAsia="Times New Roman" w:hAnsi="Times New Roman"/>
          <w:color w:val="000000"/>
          <w:sz w:val="24"/>
          <w:szCs w:val="24"/>
        </w:rPr>
      </w:pPr>
      <w:r w:rsidRPr="00B1307B">
        <w:rPr>
          <w:rFonts w:ascii="Times New Roman" w:eastAsia="Times New Roman" w:hAnsi="Times New Roman"/>
          <w:b/>
          <w:bCs/>
          <w:sz w:val="24"/>
          <w:szCs w:val="24"/>
        </w:rPr>
        <w:t xml:space="preserve">Components of Basic Financial Statements (BFS) </w:t>
      </w:r>
    </w:p>
    <w:p w14:paraId="1745DAA5"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In continuing to pursue the concept of establishing “accountability,” we now arrive at the description of the vehicle most effectively utilized to establish that concept with the end user – the Basic Financial Statements (BFS).  These general-purpose reports are the minimum acceptable GAAP presentation of the reporting entity. These statements are designed to be “lifted” from the CAFR and included in official statements for bond offerings and for widespread distribution to those users requiring less detailed financial information than is contained in the CAFR.  The Basic Financial Statements provide readers with an overview of both the financial position and the results of financial operations for the reporting entity.  The governmental unit issuing the BFS should provide an accompanying transmittal letter to inform users of the availability of the CAFR for those requiring more detailed financial information.</w:t>
      </w:r>
    </w:p>
    <w:p w14:paraId="6DE1A183"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Basic Purpose Financial Statements have three components:  Government wide financial statements, fund financial statements and Notes to the financial statements.</w:t>
      </w:r>
    </w:p>
    <w:p w14:paraId="03FE19ED" w14:textId="34571769" w:rsidR="00B14AEB" w:rsidRPr="005C50B0" w:rsidRDefault="00B14AEB" w:rsidP="00A527E7">
      <w:pPr>
        <w:pStyle w:val="ListParagraph"/>
        <w:keepNext/>
        <w:numPr>
          <w:ilvl w:val="2"/>
          <w:numId w:val="14"/>
        </w:numPr>
        <w:spacing w:before="240" w:after="60" w:line="360" w:lineRule="auto"/>
        <w:jc w:val="both"/>
        <w:outlineLvl w:val="0"/>
        <w:rPr>
          <w:rFonts w:ascii="Times New Roman" w:eastAsia="Times New Roman" w:hAnsi="Times New Roman"/>
          <w:b/>
          <w:bCs/>
          <w:kern w:val="32"/>
          <w:sz w:val="24"/>
          <w:szCs w:val="24"/>
        </w:rPr>
      </w:pPr>
      <w:r w:rsidRPr="005C50B0">
        <w:rPr>
          <w:rFonts w:ascii="Times New Roman" w:eastAsia="Times New Roman" w:hAnsi="Times New Roman"/>
          <w:b/>
          <w:bCs/>
          <w:kern w:val="32"/>
          <w:sz w:val="24"/>
          <w:szCs w:val="24"/>
        </w:rPr>
        <w:t xml:space="preserve">Government Wide Financial Statements </w:t>
      </w:r>
    </w:p>
    <w:p w14:paraId="46354BF9" w14:textId="77777777" w:rsidR="00B14AEB" w:rsidRPr="00A010B8" w:rsidRDefault="00B14AEB" w:rsidP="00A527E7">
      <w:pPr>
        <w:numPr>
          <w:ilvl w:val="0"/>
          <w:numId w:val="4"/>
        </w:numPr>
        <w:spacing w:after="0" w:line="360" w:lineRule="auto"/>
        <w:jc w:val="both"/>
        <w:rPr>
          <w:rFonts w:ascii="Times New Roman" w:eastAsia="Times New Roman" w:hAnsi="Times New Roman"/>
          <w:b/>
          <w:bCs/>
          <w:color w:val="000000"/>
          <w:sz w:val="24"/>
          <w:szCs w:val="24"/>
        </w:rPr>
      </w:pPr>
      <w:r w:rsidRPr="00A010B8">
        <w:rPr>
          <w:rFonts w:ascii="Times New Roman" w:eastAsia="Times New Roman" w:hAnsi="Times New Roman"/>
          <w:b/>
          <w:bCs/>
          <w:color w:val="000000"/>
          <w:sz w:val="24"/>
          <w:szCs w:val="24"/>
        </w:rPr>
        <w:t>Statement of Net Assets</w:t>
      </w:r>
    </w:p>
    <w:p w14:paraId="05B0761D"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The Statement of Net Assets presents the financial position of the reporting entity on the last day of the fiscal year. so, Ethiopian governmental entities statements should be dated </w:t>
      </w:r>
      <w:proofErr w:type="spellStart"/>
      <w:r w:rsidRPr="00A010B8">
        <w:rPr>
          <w:rFonts w:ascii="Times New Roman" w:eastAsia="Times New Roman" w:hAnsi="Times New Roman"/>
          <w:color w:val="000000"/>
          <w:sz w:val="24"/>
          <w:szCs w:val="24"/>
        </w:rPr>
        <w:t>Sene</w:t>
      </w:r>
      <w:proofErr w:type="spellEnd"/>
      <w:r w:rsidRPr="00A010B8">
        <w:rPr>
          <w:rFonts w:ascii="Times New Roman" w:eastAsia="Times New Roman" w:hAnsi="Times New Roman"/>
          <w:color w:val="000000"/>
          <w:sz w:val="24"/>
          <w:szCs w:val="24"/>
        </w:rPr>
        <w:t xml:space="preserve"> 30, of each year.  The Statement of Net Assets includes the governmental activities and business type activities of the governmental units in separate columns.  A total column representing the total entity wide activity of the unit is then presented.  Component unit activities are also shown on this Statement but these are not included in the total for the entity wide activities.  The Statement of Net Assets uses the economic resources measurement focus and the accrual basis of accounting.</w:t>
      </w:r>
    </w:p>
    <w:p w14:paraId="5DAFE42A" w14:textId="77777777" w:rsidR="00B14AEB" w:rsidRPr="00A010B8" w:rsidRDefault="00B14AEB" w:rsidP="00A527E7">
      <w:pPr>
        <w:numPr>
          <w:ilvl w:val="0"/>
          <w:numId w:val="4"/>
        </w:numPr>
        <w:spacing w:after="0" w:line="360" w:lineRule="auto"/>
        <w:jc w:val="both"/>
        <w:rPr>
          <w:rFonts w:ascii="Times New Roman" w:eastAsia="Times New Roman" w:hAnsi="Times New Roman"/>
          <w:b/>
          <w:bCs/>
          <w:color w:val="000000"/>
          <w:sz w:val="24"/>
          <w:szCs w:val="24"/>
        </w:rPr>
      </w:pPr>
      <w:r w:rsidRPr="00A010B8">
        <w:rPr>
          <w:rFonts w:ascii="Times New Roman" w:eastAsia="Times New Roman" w:hAnsi="Times New Roman"/>
          <w:b/>
          <w:bCs/>
          <w:color w:val="000000"/>
          <w:sz w:val="24"/>
          <w:szCs w:val="24"/>
        </w:rPr>
        <w:t>Statement of Activities</w:t>
      </w:r>
    </w:p>
    <w:p w14:paraId="52803CC2" w14:textId="1694333E"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lastRenderedPageBreak/>
        <w:t>The Statement of Activities uses the economic resources measurement focus and accrual basis of accounting.  The statement provides an accounting of revenues, expenses and other activities that impact on the entity’s net assets.</w:t>
      </w:r>
    </w:p>
    <w:p w14:paraId="1CA7B5D8" w14:textId="56280737" w:rsidR="00B14AEB" w:rsidRPr="005C50B0" w:rsidRDefault="00B14AEB" w:rsidP="00A527E7">
      <w:pPr>
        <w:pStyle w:val="ListParagraph"/>
        <w:keepNext/>
        <w:numPr>
          <w:ilvl w:val="2"/>
          <w:numId w:val="14"/>
        </w:numPr>
        <w:spacing w:after="0" w:line="360" w:lineRule="auto"/>
        <w:jc w:val="both"/>
        <w:outlineLvl w:val="0"/>
        <w:rPr>
          <w:rFonts w:ascii="Times New Roman" w:eastAsia="Times New Roman" w:hAnsi="Times New Roman"/>
          <w:b/>
          <w:bCs/>
          <w:kern w:val="32"/>
          <w:sz w:val="24"/>
          <w:szCs w:val="24"/>
        </w:rPr>
      </w:pPr>
      <w:r w:rsidRPr="005C50B0">
        <w:rPr>
          <w:rFonts w:ascii="Times New Roman" w:eastAsia="Times New Roman" w:hAnsi="Times New Roman"/>
          <w:b/>
          <w:bCs/>
          <w:kern w:val="32"/>
          <w:sz w:val="24"/>
          <w:szCs w:val="24"/>
        </w:rPr>
        <w:t xml:space="preserve">Fund Financial Statements </w:t>
      </w:r>
    </w:p>
    <w:p w14:paraId="68F7F15D" w14:textId="77777777" w:rsidR="00B14AEB" w:rsidRPr="00A010B8" w:rsidRDefault="00B14AEB" w:rsidP="00A527E7">
      <w:pPr>
        <w:keepNext/>
        <w:numPr>
          <w:ilvl w:val="0"/>
          <w:numId w:val="8"/>
        </w:numPr>
        <w:spacing w:after="0" w:line="360" w:lineRule="auto"/>
        <w:jc w:val="both"/>
        <w:outlineLvl w:val="0"/>
        <w:rPr>
          <w:rFonts w:ascii="Times New Roman" w:eastAsia="Times New Roman" w:hAnsi="Times New Roman"/>
          <w:b/>
          <w:bCs/>
          <w:kern w:val="32"/>
          <w:sz w:val="24"/>
          <w:szCs w:val="24"/>
        </w:rPr>
      </w:pPr>
      <w:r w:rsidRPr="00A010B8">
        <w:rPr>
          <w:rFonts w:ascii="Times New Roman" w:eastAsia="Times New Roman" w:hAnsi="Times New Roman"/>
          <w:b/>
          <w:bCs/>
          <w:kern w:val="32"/>
          <w:sz w:val="24"/>
          <w:szCs w:val="24"/>
        </w:rPr>
        <w:t>Governmental Funds</w:t>
      </w:r>
    </w:p>
    <w:p w14:paraId="0AF36B15"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The next set of basic financial statements use the current resources measurement focus and modified accrual basis of accounting.  The information on these statements is presented according to fund activity.  Each fund is evaluated to determine if it meets the criteria to be a major fund or aggregated with other funds and presented in the non- major fund category.  </w:t>
      </w:r>
    </w:p>
    <w:p w14:paraId="375FC67E" w14:textId="77777777" w:rsidR="00B14AEB" w:rsidRPr="00A010B8" w:rsidRDefault="00B14AEB" w:rsidP="00A527E7">
      <w:pPr>
        <w:numPr>
          <w:ilvl w:val="0"/>
          <w:numId w:val="5"/>
        </w:numPr>
        <w:spacing w:after="0" w:line="360" w:lineRule="auto"/>
        <w:jc w:val="both"/>
        <w:rPr>
          <w:rFonts w:ascii="Times New Roman" w:eastAsia="Times New Roman" w:hAnsi="Times New Roman"/>
          <w:b/>
          <w:color w:val="000000"/>
          <w:sz w:val="24"/>
          <w:szCs w:val="24"/>
        </w:rPr>
      </w:pPr>
      <w:r w:rsidRPr="00A010B8">
        <w:rPr>
          <w:rFonts w:ascii="Times New Roman" w:eastAsia="Times New Roman" w:hAnsi="Times New Roman"/>
          <w:b/>
          <w:color w:val="000000"/>
          <w:sz w:val="24"/>
          <w:szCs w:val="24"/>
        </w:rPr>
        <w:t xml:space="preserve">Balance Sheet </w:t>
      </w:r>
    </w:p>
    <w:p w14:paraId="12DC7415" w14:textId="4E7EA0CC"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The balance sheet reports only current assets and current liabilities.  Each major fund is presented in a separate column with a separate column for non-major funds.  The difference between the assets and liabilities is the fund balance.  Fund balance is comprised of two components: reservations and designations.  Reservations represent legal obligations of the governmental unit.  Designations represent management’s decision to dedicate a portion of the fund balance for future use.  A designation is only an intent to spend; this money may be used for another purpose if necessary.</w:t>
      </w:r>
    </w:p>
    <w:p w14:paraId="2E5E1323" w14:textId="77777777" w:rsidR="00B14AEB" w:rsidRPr="00A010B8" w:rsidRDefault="00B14AEB" w:rsidP="00A527E7">
      <w:pPr>
        <w:numPr>
          <w:ilvl w:val="0"/>
          <w:numId w:val="5"/>
        </w:numPr>
        <w:spacing w:after="0" w:line="360" w:lineRule="auto"/>
        <w:jc w:val="both"/>
        <w:rPr>
          <w:rFonts w:ascii="Times New Roman" w:eastAsia="Times New Roman" w:hAnsi="Times New Roman"/>
          <w:b/>
          <w:color w:val="000000"/>
          <w:sz w:val="24"/>
          <w:szCs w:val="24"/>
        </w:rPr>
      </w:pPr>
      <w:r w:rsidRPr="00A010B8">
        <w:rPr>
          <w:rFonts w:ascii="Times New Roman" w:eastAsia="Times New Roman" w:hAnsi="Times New Roman"/>
          <w:b/>
          <w:color w:val="000000"/>
          <w:sz w:val="24"/>
          <w:szCs w:val="24"/>
        </w:rPr>
        <w:t xml:space="preserve">Statement of Revenues, Expenditures and Changes in Fund Balance  </w:t>
      </w:r>
    </w:p>
    <w:p w14:paraId="6A10E075"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This is the operating statement of the governmental unit.  Each major fund is presented in a column with a separate column for aggregated non-major funds.  Any fund designated as major on the balance sheet must also be displayed as major on this statement.</w:t>
      </w:r>
    </w:p>
    <w:p w14:paraId="56A560BD" w14:textId="6AEB92B1"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Revenues are listed first followed by expenditures.  A total line for Excess (deficiency) of revenues over expenditures must be included.  Other financing sources (uses) and special and extraordinary items are shown after this line.  The Net change in Fund balances is the difference between the Excess (deficiency) of Revenues over Expenditures and the Total Other Financing sources (uses) plus the Special and Extraordinary items.  This total is added to the beginning fund balance to arrive at an end of the year fund balance.  This total must equal the total ending fund balance on the balance sheet.</w:t>
      </w:r>
    </w:p>
    <w:p w14:paraId="217D253A" w14:textId="77777777" w:rsidR="00B14AEB" w:rsidRPr="00A010B8" w:rsidRDefault="00B14AEB" w:rsidP="00A527E7">
      <w:pPr>
        <w:numPr>
          <w:ilvl w:val="0"/>
          <w:numId w:val="5"/>
        </w:numPr>
        <w:spacing w:after="0" w:line="360" w:lineRule="auto"/>
        <w:jc w:val="both"/>
        <w:rPr>
          <w:rFonts w:ascii="Times New Roman" w:eastAsia="Times New Roman" w:hAnsi="Times New Roman"/>
          <w:b/>
          <w:color w:val="000000"/>
          <w:sz w:val="24"/>
          <w:szCs w:val="24"/>
        </w:rPr>
      </w:pPr>
      <w:r w:rsidRPr="00A010B8">
        <w:rPr>
          <w:rFonts w:ascii="Times New Roman" w:eastAsia="Times New Roman" w:hAnsi="Times New Roman"/>
          <w:b/>
          <w:color w:val="000000"/>
          <w:sz w:val="24"/>
          <w:szCs w:val="24"/>
        </w:rPr>
        <w:t xml:space="preserve">Reconciliation Statements  </w:t>
      </w:r>
    </w:p>
    <w:p w14:paraId="5909F17E"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There are two required reconciliation statements.  These statements reconcile the information on the fund financial statements that are presented on a modified accrual basis to the entity wide </w:t>
      </w:r>
      <w:r w:rsidRPr="00A010B8">
        <w:rPr>
          <w:rFonts w:ascii="Times New Roman" w:eastAsia="Times New Roman" w:hAnsi="Times New Roman"/>
          <w:color w:val="000000"/>
          <w:sz w:val="24"/>
          <w:szCs w:val="24"/>
        </w:rPr>
        <w:lastRenderedPageBreak/>
        <w:t>statements presented on full accrual.  Some reconciling items include:  the impact of acquiring capital assets, long-term liability treatment and revenue recognition.</w:t>
      </w:r>
    </w:p>
    <w:p w14:paraId="6D825D4A" w14:textId="77777777" w:rsidR="00B14AEB" w:rsidRPr="00A010B8" w:rsidRDefault="00B14AEB" w:rsidP="00A527E7">
      <w:pPr>
        <w:keepNext/>
        <w:numPr>
          <w:ilvl w:val="0"/>
          <w:numId w:val="8"/>
        </w:numPr>
        <w:spacing w:after="0" w:line="360" w:lineRule="auto"/>
        <w:jc w:val="both"/>
        <w:outlineLvl w:val="0"/>
        <w:rPr>
          <w:rFonts w:ascii="Times New Roman" w:eastAsia="Times New Roman" w:hAnsi="Times New Roman"/>
          <w:b/>
          <w:bCs/>
          <w:kern w:val="32"/>
          <w:sz w:val="24"/>
          <w:szCs w:val="24"/>
        </w:rPr>
      </w:pPr>
      <w:r w:rsidRPr="00A010B8">
        <w:rPr>
          <w:rFonts w:ascii="Times New Roman" w:eastAsia="Times New Roman" w:hAnsi="Times New Roman"/>
          <w:b/>
          <w:bCs/>
          <w:kern w:val="32"/>
          <w:sz w:val="24"/>
          <w:szCs w:val="24"/>
        </w:rPr>
        <w:t>Proprietary funds</w:t>
      </w:r>
    </w:p>
    <w:p w14:paraId="3D41DD03" w14:textId="77777777" w:rsidR="00B14AEB" w:rsidRPr="00A010B8" w:rsidRDefault="00B14AEB" w:rsidP="00A527E7">
      <w:pPr>
        <w:numPr>
          <w:ilvl w:val="0"/>
          <w:numId w:val="6"/>
        </w:numPr>
        <w:spacing w:after="0" w:line="360" w:lineRule="auto"/>
        <w:jc w:val="both"/>
        <w:rPr>
          <w:rFonts w:ascii="Times New Roman" w:eastAsia="Times New Roman" w:hAnsi="Times New Roman"/>
          <w:b/>
          <w:color w:val="000000"/>
          <w:sz w:val="24"/>
          <w:szCs w:val="24"/>
        </w:rPr>
      </w:pPr>
      <w:r w:rsidRPr="00A010B8">
        <w:rPr>
          <w:rFonts w:ascii="Times New Roman" w:eastAsia="Times New Roman" w:hAnsi="Times New Roman"/>
          <w:b/>
          <w:color w:val="000000"/>
          <w:sz w:val="24"/>
          <w:szCs w:val="24"/>
        </w:rPr>
        <w:t>Statement of Net Assets</w:t>
      </w:r>
    </w:p>
    <w:p w14:paraId="22C8A31E" w14:textId="58A37D98"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 This statement is prepared using the economic resources measurement</w:t>
      </w:r>
      <w:r w:rsidR="003007F7">
        <w:rPr>
          <w:rFonts w:ascii="Times New Roman" w:eastAsia="Times New Roman" w:hAnsi="Times New Roman"/>
          <w:color w:val="000000"/>
          <w:sz w:val="24"/>
          <w:szCs w:val="24"/>
        </w:rPr>
        <w:t xml:space="preserve"> focus</w:t>
      </w:r>
      <w:r w:rsidRPr="00A010B8">
        <w:rPr>
          <w:rFonts w:ascii="Times New Roman" w:eastAsia="Times New Roman" w:hAnsi="Times New Roman"/>
          <w:color w:val="000000"/>
          <w:sz w:val="24"/>
          <w:szCs w:val="24"/>
        </w:rPr>
        <w:t xml:space="preserve"> and the accrual basis of accounting.  Funds should be presented based on the major fund criteria with a separate column for non-major funds.   Internal Service funds are presented on this statement</w:t>
      </w:r>
      <w:r w:rsidR="007F6201">
        <w:rPr>
          <w:rFonts w:ascii="Times New Roman" w:eastAsia="Times New Roman" w:hAnsi="Times New Roman"/>
          <w:color w:val="000000"/>
          <w:sz w:val="24"/>
          <w:szCs w:val="24"/>
        </w:rPr>
        <w:t xml:space="preserve">. </w:t>
      </w:r>
      <w:r w:rsidRPr="00A010B8">
        <w:rPr>
          <w:rFonts w:ascii="Times New Roman" w:eastAsia="Times New Roman" w:hAnsi="Times New Roman"/>
          <w:color w:val="000000"/>
          <w:sz w:val="24"/>
          <w:szCs w:val="24"/>
        </w:rPr>
        <w:t xml:space="preserve"> however, they are not included in the major fund criteria and the information is not included in the total column for Proprietary funds.</w:t>
      </w:r>
    </w:p>
    <w:p w14:paraId="0EFDC780" w14:textId="6A676F4F"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Assets and liabilities must be displayed as current and non-current.  The difference between total assets and total liabilities is the net assets of the fund.</w:t>
      </w:r>
    </w:p>
    <w:p w14:paraId="38DB3CF0" w14:textId="77777777" w:rsidR="00B14AEB" w:rsidRPr="00A010B8" w:rsidRDefault="00B14AEB" w:rsidP="00A527E7">
      <w:pPr>
        <w:numPr>
          <w:ilvl w:val="0"/>
          <w:numId w:val="6"/>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b/>
          <w:color w:val="000000"/>
          <w:sz w:val="24"/>
          <w:szCs w:val="24"/>
        </w:rPr>
        <w:t>Statement of Revenues, Expenses and Changes in Fund Net Assets</w:t>
      </w:r>
    </w:p>
    <w:p w14:paraId="7B3B89DF" w14:textId="6609B8E6"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This statement is the basic statement of activities for the proprietary funds and must utilize the same major fund categories as the statement of net assets.  The revenues and expenses must be distinguished between operating and non-operating.</w:t>
      </w:r>
    </w:p>
    <w:p w14:paraId="362527AC" w14:textId="77777777" w:rsidR="00B14AEB" w:rsidRPr="00A010B8" w:rsidRDefault="00B14AEB" w:rsidP="00A527E7">
      <w:pPr>
        <w:numPr>
          <w:ilvl w:val="0"/>
          <w:numId w:val="6"/>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b/>
          <w:color w:val="000000"/>
          <w:sz w:val="24"/>
          <w:szCs w:val="24"/>
        </w:rPr>
        <w:t xml:space="preserve">Combined Statement of Cash Flows </w:t>
      </w:r>
    </w:p>
    <w:p w14:paraId="4A6FCE78"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GASB Statement #9 requires that governmental enterprises prepare a statement of cash flows for each period for which results of operations are reported.  This statement is required for all governmental entities that use proprietary fund accounting.  Statement #9 requires that the cash flow statement classify cash receipts and payments according to whether they stem from operating, non-capital financing, capital and related financing or investing activities.</w:t>
      </w:r>
    </w:p>
    <w:p w14:paraId="3E50BB65"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The combined statement of cash flows provides the user with information relevant to the cash receipts and cash disbursements of an entity during an accounting period.  The statement reports cash receipts, cash disbursements, and net change in cash resulting from operating, investing and financing activities of a governmental entity’s proprietary funds.  This statement is generally quite useful to the user who has limited knowledge regarding financial matters.  Most people, having experience with at least their own checkbook, can relate to issues concerning cash.</w:t>
      </w:r>
    </w:p>
    <w:p w14:paraId="3A31D773"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When used in conjunction with the statements described above, the statement of cash flows should help clarify issues related to:</w:t>
      </w:r>
    </w:p>
    <w:p w14:paraId="252334BD" w14:textId="77777777" w:rsidR="00B14AEB" w:rsidRPr="00A010B8" w:rsidRDefault="00B14AEB" w:rsidP="00A527E7">
      <w:pPr>
        <w:numPr>
          <w:ilvl w:val="0"/>
          <w:numId w:val="9"/>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An entity’s ability to generate future net cash flows;</w:t>
      </w:r>
    </w:p>
    <w:p w14:paraId="52AB07F5" w14:textId="77777777" w:rsidR="00B14AEB" w:rsidRPr="00A010B8" w:rsidRDefault="00B14AEB" w:rsidP="00A527E7">
      <w:pPr>
        <w:numPr>
          <w:ilvl w:val="0"/>
          <w:numId w:val="9"/>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An entity’s ability to meet its obligations as they come due;</w:t>
      </w:r>
    </w:p>
    <w:p w14:paraId="065D1EEB" w14:textId="77777777" w:rsidR="00B14AEB" w:rsidRPr="00A010B8" w:rsidRDefault="00B14AEB" w:rsidP="00A527E7">
      <w:pPr>
        <w:numPr>
          <w:ilvl w:val="0"/>
          <w:numId w:val="9"/>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lastRenderedPageBreak/>
        <w:t>An entity’s needs for external financing;</w:t>
      </w:r>
    </w:p>
    <w:p w14:paraId="3D77D9D7" w14:textId="77777777" w:rsidR="00B14AEB" w:rsidRPr="00A010B8" w:rsidRDefault="00B14AEB" w:rsidP="00A527E7">
      <w:pPr>
        <w:numPr>
          <w:ilvl w:val="0"/>
          <w:numId w:val="9"/>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The reasons for differences between operating income and associated cash receipts and payments; and</w:t>
      </w:r>
    </w:p>
    <w:p w14:paraId="39ECD6FC" w14:textId="77777777" w:rsidR="00B14AEB" w:rsidRPr="00A010B8" w:rsidRDefault="00B14AEB" w:rsidP="00A527E7">
      <w:pPr>
        <w:numPr>
          <w:ilvl w:val="0"/>
          <w:numId w:val="9"/>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The effects on the entity’s financial position of its cash and non-cash investing, capital and financing transactions during the period.</w:t>
      </w:r>
    </w:p>
    <w:p w14:paraId="4E005F22"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A statement of cash flows should explain the changes during the reporting period in cash and cash equivalents regardless of whether there are restrictions on their use.  The total amounts of cash and cash equivalents at the beginning and end of the period shown in the statement of cash flows should be easily traceable to similarly titled line items or subtotals shown on the Combined Balance Sheet as of those dates.  Cash equivalents are defined as short-term, highly liquid investments that are both:</w:t>
      </w:r>
    </w:p>
    <w:p w14:paraId="7F4E702B" w14:textId="77777777" w:rsidR="00B14AEB" w:rsidRPr="00A010B8" w:rsidRDefault="00B14AEB" w:rsidP="00A527E7">
      <w:pPr>
        <w:numPr>
          <w:ilvl w:val="0"/>
          <w:numId w:val="10"/>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Readily convertible to known amounts of cash; and </w:t>
      </w:r>
    </w:p>
    <w:p w14:paraId="7F321322" w14:textId="0CCEA712" w:rsidR="00B14AEB" w:rsidRPr="00A010B8" w:rsidRDefault="00101BC1" w:rsidP="00A527E7">
      <w:pPr>
        <w:numPr>
          <w:ilvl w:val="0"/>
          <w:numId w:val="10"/>
        </w:num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So,</w:t>
      </w:r>
      <w:r w:rsidR="00B14AEB" w:rsidRPr="00A010B8">
        <w:rPr>
          <w:rFonts w:ascii="Times New Roman" w:eastAsia="Times New Roman" w:hAnsi="Times New Roman"/>
          <w:color w:val="000000"/>
          <w:sz w:val="24"/>
          <w:szCs w:val="24"/>
        </w:rPr>
        <w:t xml:space="preserve"> near their maturity that they present an insignificant risk of changes in value because of change in interest rates. </w:t>
      </w:r>
    </w:p>
    <w:p w14:paraId="3F1506BF"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Generally, only investments with original maturities of three months or less meet this definition.</w:t>
      </w:r>
    </w:p>
    <w:p w14:paraId="24B0AFEB" w14:textId="77777777" w:rsidR="00B14AEB" w:rsidRPr="00A010B8"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Examples of items commonly considered cash equivalents are Treasury bills, commercial paper, certificates of deposit, money market funds and cash management pools.  Cash purchases and sales of these types of investments generally are part of the entity’s cash management activities rather than part of its operating, capital, investment and financing activities, and details of those transactions should not be reported in a statement of cash flows.  Not all investments that qualify are required to be treated as cash equivalents.  Governmental enterprises should establish a policy concerning which short-term, highly liquid investments it will treat as cash equivalents.  The enterprise should then disclose its policy for determining which of those items are treated as cash equivalents.  Any change in that policy is a change in accounting principle and should be reported by restating financial statements for earlier years that are presented for comparative purposes.  GASB Statement #9 recognized two methods for the preparation of cash flows – the “indirect” method and the “direct” method; however, GASB Statement #34 rescinded the indirect method.  </w:t>
      </w:r>
    </w:p>
    <w:p w14:paraId="29599EBE" w14:textId="2302FF89" w:rsidR="00B14AEB" w:rsidRPr="001813F6" w:rsidRDefault="00B14AEB" w:rsidP="00A527E7">
      <w:pPr>
        <w:pStyle w:val="ListParagraph"/>
        <w:keepNext/>
        <w:numPr>
          <w:ilvl w:val="2"/>
          <w:numId w:val="14"/>
        </w:numPr>
        <w:spacing w:before="240" w:after="60" w:line="360" w:lineRule="auto"/>
        <w:jc w:val="both"/>
        <w:outlineLvl w:val="0"/>
        <w:rPr>
          <w:rFonts w:ascii="Times New Roman" w:eastAsia="Times New Roman" w:hAnsi="Times New Roman"/>
          <w:b/>
          <w:bCs/>
          <w:kern w:val="32"/>
          <w:sz w:val="24"/>
          <w:szCs w:val="24"/>
        </w:rPr>
      </w:pPr>
      <w:r w:rsidRPr="001813F6">
        <w:rPr>
          <w:rFonts w:ascii="Times New Roman" w:eastAsia="Times New Roman" w:hAnsi="Times New Roman"/>
          <w:b/>
          <w:bCs/>
          <w:kern w:val="32"/>
          <w:sz w:val="24"/>
          <w:szCs w:val="24"/>
        </w:rPr>
        <w:t xml:space="preserve"> Notes to Be Included with the Governmental Units Financial Reports</w:t>
      </w:r>
    </w:p>
    <w:p w14:paraId="359723CB" w14:textId="096D9DF5" w:rsidR="005F7C73" w:rsidRPr="005F7C73" w:rsidRDefault="00B14AEB" w:rsidP="00A527E7">
      <w:pPr>
        <w:spacing w:after="0" w:line="360" w:lineRule="auto"/>
        <w:jc w:val="both"/>
        <w:rPr>
          <w:rFonts w:ascii="Times New Roman" w:eastAsia="Times New Roman" w:hAnsi="Times New Roman"/>
          <w:color w:val="000000"/>
          <w:sz w:val="24"/>
          <w:szCs w:val="24"/>
        </w:rPr>
      </w:pPr>
      <w:r w:rsidRPr="00A010B8">
        <w:rPr>
          <w:rFonts w:ascii="Times New Roman" w:eastAsia="Times New Roman" w:hAnsi="Times New Roman"/>
          <w:color w:val="000000"/>
          <w:sz w:val="24"/>
          <w:szCs w:val="24"/>
        </w:rPr>
        <w:t xml:space="preserve">Notes are an integral part of a governmental entity’s external financial reporting and are the governmental unit management’s responsibility.  Notes are the means by which the entity </w:t>
      </w:r>
      <w:r w:rsidRPr="00A010B8">
        <w:rPr>
          <w:rFonts w:ascii="Times New Roman" w:eastAsia="Times New Roman" w:hAnsi="Times New Roman"/>
          <w:color w:val="000000"/>
          <w:sz w:val="24"/>
          <w:szCs w:val="24"/>
        </w:rPr>
        <w:lastRenderedPageBreak/>
        <w:t xml:space="preserve">amplifies or explains the information presented in the main body of the statements.  Information that pertains to specific financial statement items can be explained in qualitative terms, and supplementary data of a quantitative nature can be provided to expand the information in the financial statements.  Restrictions placed on the state and local governmental units by contractual or financial arrangements are also presented and explained in the notes.  Although notes are often written in language that is technical and difficult for the average user to understand, they provide important and meaningful information for the user of financial statements. </w:t>
      </w:r>
    </w:p>
    <w:bookmarkEnd w:id="0"/>
    <w:p w14:paraId="43AD23F8" w14:textId="604F14E1" w:rsidR="00C46ACA" w:rsidRPr="00A527E7" w:rsidRDefault="00A527E7" w:rsidP="00A527E7">
      <w:pPr>
        <w:pStyle w:val="ListParagraph"/>
        <w:numPr>
          <w:ilvl w:val="1"/>
          <w:numId w:val="14"/>
        </w:numPr>
        <w:spacing w:line="360" w:lineRule="auto"/>
        <w:rPr>
          <w:rFonts w:ascii="Times New Roman" w:hAnsi="Times New Roman"/>
          <w:b/>
          <w:sz w:val="24"/>
          <w:szCs w:val="24"/>
        </w:rPr>
      </w:pPr>
      <w:r w:rsidRPr="00A527E7">
        <w:rPr>
          <w:rFonts w:ascii="Times New Roman" w:hAnsi="Times New Roman"/>
          <w:b/>
          <w:sz w:val="24"/>
          <w:szCs w:val="24"/>
        </w:rPr>
        <w:t xml:space="preserve">Summary Statement </w:t>
      </w:r>
      <w:r>
        <w:rPr>
          <w:rFonts w:ascii="Times New Roman" w:hAnsi="Times New Roman"/>
          <w:b/>
          <w:sz w:val="24"/>
          <w:szCs w:val="24"/>
        </w:rPr>
        <w:t>o</w:t>
      </w:r>
      <w:r w:rsidRPr="00A527E7">
        <w:rPr>
          <w:rFonts w:ascii="Times New Roman" w:hAnsi="Times New Roman"/>
          <w:b/>
          <w:sz w:val="24"/>
          <w:szCs w:val="24"/>
        </w:rPr>
        <w:t xml:space="preserve">f Governmental Accounting </w:t>
      </w:r>
      <w:r>
        <w:rPr>
          <w:rFonts w:ascii="Times New Roman" w:hAnsi="Times New Roman"/>
          <w:b/>
          <w:sz w:val="24"/>
          <w:szCs w:val="24"/>
        </w:rPr>
        <w:t>a</w:t>
      </w:r>
      <w:r w:rsidRPr="00A527E7">
        <w:rPr>
          <w:rFonts w:ascii="Times New Roman" w:hAnsi="Times New Roman"/>
          <w:b/>
          <w:sz w:val="24"/>
          <w:szCs w:val="24"/>
        </w:rPr>
        <w:t>nd Financial Reporting Principles</w:t>
      </w:r>
    </w:p>
    <w:p w14:paraId="6449B888" w14:textId="77777777" w:rsidR="00C46ACA" w:rsidRPr="00C46ACA" w:rsidRDefault="00C46ACA" w:rsidP="00A527E7">
      <w:pPr>
        <w:spacing w:line="360" w:lineRule="auto"/>
        <w:jc w:val="both"/>
        <w:rPr>
          <w:rFonts w:ascii="Times New Roman" w:hAnsi="Times New Roman"/>
          <w:b/>
          <w:sz w:val="24"/>
          <w:szCs w:val="24"/>
        </w:rPr>
      </w:pPr>
      <w:r w:rsidRPr="00C46ACA">
        <w:rPr>
          <w:rFonts w:ascii="Times New Roman" w:hAnsi="Times New Roman"/>
          <w:sz w:val="24"/>
          <w:szCs w:val="24"/>
        </w:rPr>
        <w:t>Following is a summary statement of accounting and financial reporting principles for state and local governments, as modified by GASB Statement No. 34.</w:t>
      </w:r>
      <w:r w:rsidRPr="00C46ACA">
        <w:rPr>
          <w:rFonts w:ascii="Times New Roman" w:hAnsi="Times New Roman"/>
          <w:b/>
          <w:sz w:val="24"/>
          <w:szCs w:val="24"/>
          <w:vertAlign w:val="superscript"/>
        </w:rPr>
        <w:t xml:space="preserve"> </w:t>
      </w:r>
    </w:p>
    <w:p w14:paraId="7B3938A2" w14:textId="77777777" w:rsidR="00C46ACA" w:rsidRPr="00C46ACA" w:rsidRDefault="00C46ACA" w:rsidP="00A527E7">
      <w:pPr>
        <w:spacing w:line="360" w:lineRule="auto"/>
        <w:jc w:val="both"/>
        <w:rPr>
          <w:rFonts w:ascii="Times New Roman" w:hAnsi="Times New Roman"/>
          <w:b/>
          <w:sz w:val="24"/>
          <w:szCs w:val="24"/>
        </w:rPr>
      </w:pPr>
      <w:r w:rsidRPr="00C46ACA">
        <w:rPr>
          <w:rFonts w:ascii="Times New Roman" w:hAnsi="Times New Roman"/>
          <w:b/>
          <w:sz w:val="24"/>
          <w:szCs w:val="24"/>
        </w:rPr>
        <w:t>Principle 1: Accounting and Reporting Capabilities</w:t>
      </w:r>
    </w:p>
    <w:p w14:paraId="5D3E8906" w14:textId="77777777" w:rsidR="00C46ACA" w:rsidRPr="00C46ACA" w:rsidRDefault="00C46ACA" w:rsidP="00A527E7">
      <w:pPr>
        <w:spacing w:line="360" w:lineRule="auto"/>
        <w:jc w:val="both"/>
        <w:rPr>
          <w:rFonts w:ascii="Times New Roman" w:hAnsi="Times New Roman"/>
          <w:b/>
          <w:i/>
          <w:sz w:val="24"/>
          <w:szCs w:val="24"/>
        </w:rPr>
      </w:pPr>
      <w:r w:rsidRPr="00C46ACA">
        <w:rPr>
          <w:rFonts w:ascii="Times New Roman" w:hAnsi="Times New Roman"/>
          <w:sz w:val="24"/>
          <w:szCs w:val="24"/>
        </w:rPr>
        <w:t xml:space="preserve">A governmental accounting system must make it possible both: </w:t>
      </w:r>
      <w:r w:rsidRPr="00C46ACA">
        <w:rPr>
          <w:rFonts w:ascii="Times New Roman" w:hAnsi="Times New Roman"/>
          <w:b/>
          <w:i/>
          <w:sz w:val="24"/>
          <w:szCs w:val="24"/>
        </w:rPr>
        <w:t>(a) to present fairly and with full disclosure the funds and activities of the government in conformity with generally accepted accounting principles, and (b) to determine and demonstrate compliance with finance-related legal and contractual provisions.</w:t>
      </w:r>
    </w:p>
    <w:p w14:paraId="431B93DB"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 xml:space="preserve">The above statement implies that a governmental accounting system must provide data both for reporting in conformity with GAAP and for controlling and reporting of finance-related legal compliance matters. Thus, governmental units are required to prepare </w:t>
      </w:r>
      <w:r w:rsidRPr="00C46ACA">
        <w:rPr>
          <w:rFonts w:ascii="Times New Roman" w:hAnsi="Times New Roman"/>
          <w:b/>
          <w:sz w:val="24"/>
          <w:szCs w:val="24"/>
        </w:rPr>
        <w:t xml:space="preserve">two sets of financial statements. </w:t>
      </w:r>
      <w:r w:rsidRPr="00C46ACA">
        <w:rPr>
          <w:rFonts w:ascii="Times New Roman" w:hAnsi="Times New Roman"/>
          <w:sz w:val="24"/>
          <w:szCs w:val="24"/>
        </w:rPr>
        <w:t>These are:</w:t>
      </w:r>
    </w:p>
    <w:p w14:paraId="140408E2" w14:textId="77777777" w:rsidR="00C46ACA" w:rsidRPr="00C46ACA" w:rsidRDefault="00C46ACA" w:rsidP="00A527E7">
      <w:pPr>
        <w:numPr>
          <w:ilvl w:val="0"/>
          <w:numId w:val="18"/>
        </w:numPr>
        <w:spacing w:line="360" w:lineRule="auto"/>
        <w:jc w:val="both"/>
        <w:rPr>
          <w:rFonts w:ascii="Times New Roman" w:hAnsi="Times New Roman"/>
          <w:sz w:val="24"/>
          <w:szCs w:val="24"/>
        </w:rPr>
      </w:pPr>
      <w:r w:rsidRPr="00C46ACA">
        <w:rPr>
          <w:rFonts w:ascii="Times New Roman" w:hAnsi="Times New Roman"/>
          <w:sz w:val="24"/>
          <w:szCs w:val="24"/>
        </w:rPr>
        <w:t xml:space="preserve">Financial reports in compliance with GAAP </w:t>
      </w:r>
      <w:r w:rsidRPr="00C46ACA">
        <w:rPr>
          <w:rFonts w:ascii="Times New Roman" w:hAnsi="Times New Roman"/>
          <w:b/>
          <w:sz w:val="24"/>
          <w:szCs w:val="24"/>
        </w:rPr>
        <w:t>(General purpose financial statements)</w:t>
      </w:r>
    </w:p>
    <w:p w14:paraId="79D59526" w14:textId="27A694B7" w:rsidR="00C46ACA" w:rsidRPr="00C46ACA" w:rsidRDefault="00C46ACA" w:rsidP="00A527E7">
      <w:pPr>
        <w:numPr>
          <w:ilvl w:val="0"/>
          <w:numId w:val="18"/>
        </w:numPr>
        <w:spacing w:line="360" w:lineRule="auto"/>
        <w:jc w:val="both"/>
        <w:rPr>
          <w:rFonts w:ascii="Times New Roman" w:hAnsi="Times New Roman"/>
          <w:sz w:val="24"/>
          <w:szCs w:val="24"/>
        </w:rPr>
      </w:pPr>
      <w:r w:rsidRPr="00C46ACA">
        <w:rPr>
          <w:rFonts w:ascii="Times New Roman" w:hAnsi="Times New Roman"/>
          <w:sz w:val="24"/>
          <w:szCs w:val="24"/>
        </w:rPr>
        <w:t xml:space="preserve">Financial reports in compliance with legal requirements. These sets of financial statements are considered as </w:t>
      </w:r>
      <w:r w:rsidRPr="00C46ACA">
        <w:rPr>
          <w:rFonts w:ascii="Times New Roman" w:hAnsi="Times New Roman"/>
          <w:b/>
          <w:sz w:val="24"/>
          <w:szCs w:val="24"/>
        </w:rPr>
        <w:t>“special reports” or “supplementary schedules”</w:t>
      </w:r>
      <w:r w:rsidRPr="00C46ACA">
        <w:rPr>
          <w:rFonts w:ascii="Times New Roman" w:hAnsi="Times New Roman"/>
          <w:sz w:val="24"/>
          <w:szCs w:val="24"/>
        </w:rPr>
        <w:t xml:space="preserve"> and are not the basic </w:t>
      </w:r>
      <w:r w:rsidR="00E311AB" w:rsidRPr="00C46ACA">
        <w:rPr>
          <w:rFonts w:ascii="Times New Roman" w:hAnsi="Times New Roman"/>
          <w:sz w:val="24"/>
          <w:szCs w:val="24"/>
        </w:rPr>
        <w:t>general-purpose</w:t>
      </w:r>
      <w:r w:rsidRPr="00C46ACA">
        <w:rPr>
          <w:rFonts w:ascii="Times New Roman" w:hAnsi="Times New Roman"/>
          <w:sz w:val="24"/>
          <w:szCs w:val="24"/>
        </w:rPr>
        <w:t xml:space="preserve"> financial statements.</w:t>
      </w:r>
    </w:p>
    <w:p w14:paraId="11C7C4D9" w14:textId="77777777" w:rsidR="00C46ACA" w:rsidRPr="00C46ACA" w:rsidRDefault="00C46ACA" w:rsidP="00A527E7">
      <w:pPr>
        <w:spacing w:line="360" w:lineRule="auto"/>
        <w:jc w:val="both"/>
        <w:rPr>
          <w:rFonts w:ascii="Times New Roman" w:hAnsi="Times New Roman"/>
          <w:b/>
          <w:sz w:val="24"/>
          <w:szCs w:val="24"/>
        </w:rPr>
      </w:pPr>
      <w:r w:rsidRPr="00C46ACA">
        <w:rPr>
          <w:rFonts w:ascii="Times New Roman" w:hAnsi="Times New Roman"/>
          <w:b/>
          <w:sz w:val="24"/>
          <w:szCs w:val="24"/>
        </w:rPr>
        <w:t>Principle 2: Fund Accounting System</w:t>
      </w:r>
    </w:p>
    <w:p w14:paraId="37D77DFE"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 xml:space="preserve">Governmental accounting systems should be organized and operated on a fund basis. </w:t>
      </w:r>
    </w:p>
    <w:p w14:paraId="610945D9"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A</w:t>
      </w:r>
      <w:r w:rsidRPr="00C46ACA">
        <w:rPr>
          <w:rFonts w:ascii="Times New Roman" w:hAnsi="Times New Roman"/>
          <w:b/>
          <w:i/>
          <w:sz w:val="24"/>
          <w:szCs w:val="24"/>
        </w:rPr>
        <w:t xml:space="preserve"> fund</w:t>
      </w:r>
      <w:r w:rsidRPr="00C46ACA">
        <w:rPr>
          <w:rFonts w:ascii="Times New Roman" w:hAnsi="Times New Roman"/>
          <w:sz w:val="24"/>
          <w:szCs w:val="24"/>
        </w:rPr>
        <w:t xml:space="preserve"> is formally defined as:</w:t>
      </w:r>
    </w:p>
    <w:p w14:paraId="3BC98819" w14:textId="77777777" w:rsidR="00C46ACA" w:rsidRPr="00C46ACA" w:rsidRDefault="00C46ACA" w:rsidP="00A527E7">
      <w:pPr>
        <w:spacing w:line="360" w:lineRule="auto"/>
        <w:jc w:val="both"/>
        <w:rPr>
          <w:rFonts w:ascii="Times New Roman" w:hAnsi="Times New Roman"/>
          <w:b/>
          <w:sz w:val="24"/>
          <w:szCs w:val="24"/>
          <w:vertAlign w:val="superscript"/>
        </w:rPr>
      </w:pPr>
      <w:r w:rsidRPr="00C46ACA">
        <w:rPr>
          <w:rFonts w:ascii="Times New Roman" w:hAnsi="Times New Roman"/>
          <w:sz w:val="24"/>
          <w:szCs w:val="24"/>
        </w:rPr>
        <w:lastRenderedPageBreak/>
        <w:t xml:space="preserve">      ... </w:t>
      </w:r>
      <w:r w:rsidRPr="00C46ACA">
        <w:rPr>
          <w:rFonts w:ascii="Times New Roman" w:hAnsi="Times New Roman"/>
          <w:i/>
          <w:sz w:val="24"/>
          <w:szCs w:val="24"/>
        </w:rPr>
        <w:t xml:space="preserve">A </w:t>
      </w:r>
      <w:r w:rsidRPr="00C46ACA">
        <w:rPr>
          <w:rFonts w:ascii="Times New Roman" w:hAnsi="Times New Roman"/>
          <w:b/>
          <w:i/>
          <w:sz w:val="24"/>
          <w:szCs w:val="24"/>
        </w:rPr>
        <w:t>fiscal and accounting entity</w:t>
      </w:r>
      <w:r w:rsidRPr="00C46ACA">
        <w:rPr>
          <w:rFonts w:ascii="Times New Roman" w:hAnsi="Times New Roman"/>
          <w:i/>
          <w:sz w:val="24"/>
          <w:szCs w:val="24"/>
        </w:rPr>
        <w:t xml:space="preserve"> with a self-balancing set of accounts recording cash and other financial resources, together with all related liabilities and residual equities or balances and changes therein, which are segregated for the purpose of carrying on specific activities or attaining certain objectives in accordance with special regulations, restrictions, or limitations.</w:t>
      </w:r>
    </w:p>
    <w:p w14:paraId="3D7700FF"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 xml:space="preserve">This definition requires that </w:t>
      </w:r>
      <w:r w:rsidRPr="00C46ACA">
        <w:rPr>
          <w:rFonts w:ascii="Times New Roman" w:hAnsi="Times New Roman"/>
          <w:b/>
          <w:sz w:val="24"/>
          <w:szCs w:val="24"/>
        </w:rPr>
        <w:t>two conditions</w:t>
      </w:r>
      <w:r w:rsidRPr="00C46ACA">
        <w:rPr>
          <w:rFonts w:ascii="Times New Roman" w:hAnsi="Times New Roman"/>
          <w:sz w:val="24"/>
          <w:szCs w:val="24"/>
        </w:rPr>
        <w:t xml:space="preserve"> must be met for a fund, in a technical sense to exist:</w:t>
      </w:r>
    </w:p>
    <w:p w14:paraId="196E0F48" w14:textId="228FD43B" w:rsidR="00C46ACA" w:rsidRPr="00C46ACA" w:rsidRDefault="00C46ACA" w:rsidP="00A527E7">
      <w:pPr>
        <w:numPr>
          <w:ilvl w:val="0"/>
          <w:numId w:val="19"/>
        </w:numPr>
        <w:spacing w:line="360" w:lineRule="auto"/>
        <w:jc w:val="both"/>
        <w:rPr>
          <w:rFonts w:ascii="Times New Roman" w:hAnsi="Times New Roman"/>
          <w:sz w:val="24"/>
          <w:szCs w:val="24"/>
        </w:rPr>
      </w:pPr>
      <w:r w:rsidRPr="00C46ACA">
        <w:rPr>
          <w:rFonts w:ascii="Times New Roman" w:hAnsi="Times New Roman"/>
          <w:sz w:val="24"/>
          <w:szCs w:val="24"/>
        </w:rPr>
        <w:t xml:space="preserve">There must be a </w:t>
      </w:r>
      <w:r w:rsidRPr="00C46ACA">
        <w:rPr>
          <w:rFonts w:ascii="Times New Roman" w:hAnsi="Times New Roman"/>
          <w:b/>
          <w:sz w:val="24"/>
          <w:szCs w:val="24"/>
        </w:rPr>
        <w:t>fiscal entity</w:t>
      </w:r>
      <w:r w:rsidRPr="00C46ACA">
        <w:rPr>
          <w:rFonts w:ascii="Times New Roman" w:hAnsi="Times New Roman"/>
          <w:sz w:val="24"/>
          <w:szCs w:val="24"/>
        </w:rPr>
        <w:sym w:font="Symbol" w:char="F0BE"/>
      </w:r>
      <w:r w:rsidRPr="00C46ACA">
        <w:rPr>
          <w:rFonts w:ascii="Times New Roman" w:hAnsi="Times New Roman"/>
          <w:sz w:val="24"/>
          <w:szCs w:val="24"/>
        </w:rPr>
        <w:t>assets set aside for a specific purpose, and</w:t>
      </w:r>
    </w:p>
    <w:p w14:paraId="2E4CEC10" w14:textId="77777777" w:rsidR="00C46ACA" w:rsidRPr="00C46ACA" w:rsidRDefault="00C46ACA" w:rsidP="00A527E7">
      <w:pPr>
        <w:numPr>
          <w:ilvl w:val="0"/>
          <w:numId w:val="19"/>
        </w:numPr>
        <w:spacing w:line="360" w:lineRule="auto"/>
        <w:jc w:val="both"/>
        <w:rPr>
          <w:rFonts w:ascii="Times New Roman" w:hAnsi="Times New Roman"/>
          <w:sz w:val="24"/>
          <w:szCs w:val="24"/>
        </w:rPr>
      </w:pPr>
      <w:r w:rsidRPr="00C46ACA">
        <w:rPr>
          <w:rFonts w:ascii="Times New Roman" w:hAnsi="Times New Roman"/>
          <w:sz w:val="24"/>
          <w:szCs w:val="24"/>
        </w:rPr>
        <w:t xml:space="preserve">There must be a </w:t>
      </w:r>
      <w:r w:rsidRPr="00C46ACA">
        <w:rPr>
          <w:rFonts w:ascii="Times New Roman" w:hAnsi="Times New Roman"/>
          <w:b/>
          <w:sz w:val="24"/>
          <w:szCs w:val="24"/>
        </w:rPr>
        <w:t>double entry accounting entity</w:t>
      </w:r>
      <w:r w:rsidRPr="00C46ACA">
        <w:rPr>
          <w:rFonts w:ascii="Times New Roman" w:hAnsi="Times New Roman"/>
          <w:sz w:val="24"/>
          <w:szCs w:val="24"/>
        </w:rPr>
        <w:sym w:font="Symbol" w:char="F0BE"/>
      </w:r>
      <w:r w:rsidRPr="00C46ACA">
        <w:rPr>
          <w:rFonts w:ascii="Times New Roman" w:hAnsi="Times New Roman"/>
          <w:sz w:val="24"/>
          <w:szCs w:val="24"/>
        </w:rPr>
        <w:t>created to account for the fiscal entity.</w:t>
      </w:r>
    </w:p>
    <w:p w14:paraId="5808F069"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 xml:space="preserve">In broader terms a single fund accounting entity is somewhat like a business accounting entity. Each </w:t>
      </w:r>
      <w:r w:rsidRPr="00C46ACA">
        <w:rPr>
          <w:rFonts w:ascii="Times New Roman" w:hAnsi="Times New Roman"/>
          <w:b/>
          <w:sz w:val="24"/>
          <w:szCs w:val="24"/>
        </w:rPr>
        <w:t>business accounting entity</w:t>
      </w:r>
      <w:r w:rsidRPr="00C46ACA">
        <w:rPr>
          <w:rFonts w:ascii="Times New Roman" w:hAnsi="Times New Roman"/>
          <w:sz w:val="24"/>
          <w:szCs w:val="24"/>
        </w:rPr>
        <w:t xml:space="preserve"> has a self-balancing set of accounts</w:t>
      </w:r>
      <w:r w:rsidRPr="00C46ACA">
        <w:rPr>
          <w:rFonts w:ascii="Times New Roman" w:hAnsi="Times New Roman"/>
          <w:sz w:val="24"/>
          <w:szCs w:val="24"/>
        </w:rPr>
        <w:sym w:font="Symbol" w:char="F0BE"/>
      </w:r>
      <w:r w:rsidRPr="00C46ACA">
        <w:rPr>
          <w:rFonts w:ascii="Times New Roman" w:hAnsi="Times New Roman"/>
          <w:sz w:val="24"/>
          <w:szCs w:val="24"/>
        </w:rPr>
        <w:t xml:space="preserve">sufficient to capture all the reported attributes for the whole business and all its transaction. Likewise, </w:t>
      </w:r>
      <w:r w:rsidRPr="00C46ACA">
        <w:rPr>
          <w:rFonts w:ascii="Times New Roman" w:hAnsi="Times New Roman"/>
          <w:b/>
          <w:sz w:val="24"/>
          <w:szCs w:val="24"/>
        </w:rPr>
        <w:t>each fund of a government</w:t>
      </w:r>
      <w:r w:rsidRPr="00C46ACA">
        <w:rPr>
          <w:rFonts w:ascii="Times New Roman" w:hAnsi="Times New Roman"/>
          <w:sz w:val="24"/>
          <w:szCs w:val="24"/>
        </w:rPr>
        <w:t xml:space="preserve"> has a self-balancing set of accounts sufficient to capture all the reported attributes</w:t>
      </w:r>
      <w:r w:rsidRPr="00C46ACA">
        <w:rPr>
          <w:rFonts w:ascii="Times New Roman" w:hAnsi="Times New Roman"/>
          <w:sz w:val="24"/>
          <w:szCs w:val="24"/>
        </w:rPr>
        <w:sym w:font="Symbol" w:char="F0BE"/>
      </w:r>
      <w:r w:rsidRPr="00C46ACA">
        <w:rPr>
          <w:rFonts w:ascii="Times New Roman" w:hAnsi="Times New Roman"/>
          <w:sz w:val="24"/>
          <w:szCs w:val="24"/>
        </w:rPr>
        <w:t>for a government fund of this type</w:t>
      </w:r>
      <w:r w:rsidRPr="00C46ACA">
        <w:rPr>
          <w:rFonts w:ascii="Times New Roman" w:hAnsi="Times New Roman"/>
          <w:sz w:val="24"/>
          <w:szCs w:val="24"/>
        </w:rPr>
        <w:sym w:font="Symbol" w:char="F0BE"/>
      </w:r>
      <w:r w:rsidRPr="00C46ACA">
        <w:rPr>
          <w:rFonts w:ascii="Times New Roman" w:hAnsi="Times New Roman"/>
          <w:sz w:val="24"/>
          <w:szCs w:val="24"/>
        </w:rPr>
        <w:t xml:space="preserve">of the portion of a government`s activities and resources that is accounted for in each particular fund. A key difference is that one accounting entity is used to account for all the activities and resources of a business, whereas each fund accounting entity is used to account for only a certain subset of a government`s activities and resources. </w:t>
      </w:r>
    </w:p>
    <w:p w14:paraId="7E036264" w14:textId="3CA3EAED"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 xml:space="preserve">Likewise, each business accounting entity has its own journals, its own ledger, its own trial balance, and its own financial statements. Similarly, for </w:t>
      </w:r>
      <w:r w:rsidRPr="00C46ACA">
        <w:rPr>
          <w:rFonts w:ascii="Times New Roman" w:hAnsi="Times New Roman"/>
          <w:b/>
          <w:sz w:val="24"/>
          <w:szCs w:val="24"/>
        </w:rPr>
        <w:t>each fund of a government</w:t>
      </w:r>
      <w:r w:rsidRPr="00C46ACA">
        <w:rPr>
          <w:rFonts w:ascii="Times New Roman" w:hAnsi="Times New Roman"/>
          <w:sz w:val="24"/>
          <w:szCs w:val="24"/>
        </w:rPr>
        <w:t xml:space="preserve"> there are separate journals and a separate ledger(s) and trial balance; and separate financial statements are prepared and presented. </w:t>
      </w:r>
    </w:p>
    <w:p w14:paraId="62E29F72" w14:textId="77777777" w:rsidR="00C46ACA" w:rsidRPr="00C46ACA" w:rsidRDefault="00C46ACA" w:rsidP="00A527E7">
      <w:pPr>
        <w:spacing w:line="360" w:lineRule="auto"/>
        <w:jc w:val="both"/>
        <w:rPr>
          <w:rFonts w:ascii="Times New Roman" w:hAnsi="Times New Roman"/>
          <w:b/>
          <w:sz w:val="24"/>
          <w:szCs w:val="24"/>
        </w:rPr>
      </w:pPr>
      <w:r w:rsidRPr="00C46ACA">
        <w:rPr>
          <w:rFonts w:ascii="Times New Roman" w:hAnsi="Times New Roman"/>
          <w:b/>
          <w:sz w:val="24"/>
          <w:szCs w:val="24"/>
        </w:rPr>
        <w:t>Principle 3: Types of Funds</w:t>
      </w:r>
    </w:p>
    <w:p w14:paraId="2B0BC1D7" w14:textId="77777777" w:rsidR="00C46ACA" w:rsidRPr="00C46ACA" w:rsidRDefault="00C46ACA" w:rsidP="00A527E7">
      <w:pPr>
        <w:spacing w:line="360" w:lineRule="auto"/>
        <w:jc w:val="both"/>
        <w:rPr>
          <w:rFonts w:ascii="Times New Roman" w:hAnsi="Times New Roman"/>
          <w:bCs/>
          <w:sz w:val="24"/>
          <w:szCs w:val="24"/>
        </w:rPr>
      </w:pPr>
      <w:r w:rsidRPr="00C46ACA">
        <w:rPr>
          <w:rFonts w:ascii="Times New Roman" w:hAnsi="Times New Roman"/>
          <w:bCs/>
          <w:sz w:val="24"/>
          <w:szCs w:val="24"/>
        </w:rPr>
        <w:t xml:space="preserve">Three categories of activities in which governments engage were described early in this chapter: governmental, business-type, and fiduciary. There are </w:t>
      </w:r>
      <w:r w:rsidRPr="00C46ACA">
        <w:rPr>
          <w:rFonts w:ascii="Times New Roman" w:hAnsi="Times New Roman"/>
          <w:b/>
          <w:bCs/>
          <w:sz w:val="24"/>
          <w:szCs w:val="24"/>
        </w:rPr>
        <w:t>three closely related categories of funds:</w:t>
      </w:r>
      <w:r w:rsidRPr="00C46ACA">
        <w:rPr>
          <w:rFonts w:ascii="Times New Roman" w:hAnsi="Times New Roman"/>
          <w:bCs/>
          <w:sz w:val="24"/>
          <w:szCs w:val="24"/>
        </w:rPr>
        <w:t xml:space="preserve"> governmental, proprietary, and fiduciary. Except for the fact that most internal service funds are treated as part of governmental activities rather than as part of business-type activities for purposes of government-wide financial reporting, the activity and fund categories are the same. </w:t>
      </w:r>
    </w:p>
    <w:p w14:paraId="7D181E62" w14:textId="22E639F6" w:rsidR="00C46ACA" w:rsidRPr="003B5949" w:rsidRDefault="00C46ACA" w:rsidP="00A527E7">
      <w:pPr>
        <w:pStyle w:val="ListParagraph"/>
        <w:numPr>
          <w:ilvl w:val="0"/>
          <w:numId w:val="20"/>
        </w:numPr>
        <w:spacing w:line="360" w:lineRule="auto"/>
        <w:jc w:val="both"/>
        <w:rPr>
          <w:rFonts w:ascii="Times New Roman" w:hAnsi="Times New Roman"/>
          <w:b/>
          <w:sz w:val="24"/>
          <w:szCs w:val="24"/>
        </w:rPr>
      </w:pPr>
      <w:r w:rsidRPr="003B5949">
        <w:rPr>
          <w:rFonts w:ascii="Times New Roman" w:hAnsi="Times New Roman"/>
          <w:b/>
          <w:sz w:val="24"/>
          <w:szCs w:val="24"/>
        </w:rPr>
        <w:t>Governmental Funds</w:t>
      </w:r>
    </w:p>
    <w:p w14:paraId="2152882B"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b/>
          <w:sz w:val="24"/>
          <w:szCs w:val="24"/>
        </w:rPr>
        <w:lastRenderedPageBreak/>
        <w:t>Governmental funds</w:t>
      </w:r>
      <w:r w:rsidRPr="00C46ACA">
        <w:rPr>
          <w:rFonts w:ascii="Times New Roman" w:hAnsi="Times New Roman"/>
          <w:b/>
          <w:sz w:val="24"/>
          <w:szCs w:val="24"/>
        </w:rPr>
        <w:sym w:font="Symbol" w:char="F0BE"/>
      </w:r>
      <w:r w:rsidRPr="00C46ACA">
        <w:rPr>
          <w:rFonts w:ascii="Times New Roman" w:hAnsi="Times New Roman"/>
          <w:sz w:val="24"/>
          <w:szCs w:val="24"/>
        </w:rPr>
        <w:t>are used to account for activities of a government that are carried out primarily to provide services to citizens and that are financed primarily through taxes.</w:t>
      </w:r>
    </w:p>
    <w:p w14:paraId="763EA91E" w14:textId="77777777" w:rsidR="00C46ACA" w:rsidRPr="00C46ACA" w:rsidRDefault="00C46ACA" w:rsidP="00A527E7">
      <w:pPr>
        <w:spacing w:line="360" w:lineRule="auto"/>
        <w:jc w:val="both"/>
        <w:rPr>
          <w:rFonts w:ascii="Times New Roman" w:hAnsi="Times New Roman"/>
          <w:sz w:val="24"/>
          <w:szCs w:val="24"/>
        </w:rPr>
      </w:pPr>
      <w:r w:rsidRPr="00C46ACA">
        <w:rPr>
          <w:rFonts w:ascii="Times New Roman" w:hAnsi="Times New Roman"/>
          <w:sz w:val="24"/>
          <w:szCs w:val="24"/>
        </w:rPr>
        <w:t xml:space="preserve">The </w:t>
      </w:r>
      <w:r w:rsidRPr="00C46ACA">
        <w:rPr>
          <w:rFonts w:ascii="Times New Roman" w:hAnsi="Times New Roman"/>
          <w:b/>
          <w:sz w:val="24"/>
          <w:szCs w:val="24"/>
        </w:rPr>
        <w:t>governmental funds</w:t>
      </w:r>
      <w:r w:rsidRPr="00C46ACA">
        <w:rPr>
          <w:rFonts w:ascii="Times New Roman" w:hAnsi="Times New Roman"/>
          <w:sz w:val="24"/>
          <w:szCs w:val="24"/>
        </w:rPr>
        <w:t xml:space="preserve"> category contains five types of funds: </w:t>
      </w:r>
      <w:proofErr w:type="gramStart"/>
      <w:r w:rsidRPr="00C46ACA">
        <w:rPr>
          <w:rFonts w:ascii="Times New Roman" w:hAnsi="Times New Roman"/>
          <w:sz w:val="24"/>
          <w:szCs w:val="24"/>
        </w:rPr>
        <w:t>the</w:t>
      </w:r>
      <w:proofErr w:type="gramEnd"/>
      <w:r w:rsidRPr="00C46ACA">
        <w:rPr>
          <w:rFonts w:ascii="Times New Roman" w:hAnsi="Times New Roman"/>
          <w:sz w:val="24"/>
          <w:szCs w:val="24"/>
        </w:rPr>
        <w:t xml:space="preserve"> General Fund, special revenue funds, debt service funds, capital projects funds, permanent funds.</w:t>
      </w:r>
    </w:p>
    <w:p w14:paraId="5CEAD962" w14:textId="77777777" w:rsidR="00C46ACA" w:rsidRPr="00C46ACA" w:rsidRDefault="00C46ACA" w:rsidP="00A527E7">
      <w:pPr>
        <w:numPr>
          <w:ilvl w:val="0"/>
          <w:numId w:val="17"/>
        </w:numPr>
        <w:spacing w:line="360" w:lineRule="auto"/>
        <w:jc w:val="both"/>
        <w:rPr>
          <w:rFonts w:ascii="Times New Roman" w:hAnsi="Times New Roman"/>
          <w:sz w:val="24"/>
          <w:szCs w:val="24"/>
        </w:rPr>
      </w:pPr>
      <w:r w:rsidRPr="00C46ACA">
        <w:rPr>
          <w:rFonts w:ascii="Times New Roman" w:hAnsi="Times New Roman"/>
          <w:b/>
          <w:sz w:val="24"/>
          <w:szCs w:val="24"/>
        </w:rPr>
        <w:t xml:space="preserve"> The General Fund</w:t>
      </w:r>
      <w:r w:rsidRPr="00C46ACA">
        <w:rPr>
          <w:rFonts w:ascii="Times New Roman" w:hAnsi="Times New Roman"/>
          <w:sz w:val="24"/>
          <w:szCs w:val="24"/>
        </w:rPr>
        <w:t xml:space="preserve"> </w:t>
      </w:r>
      <w:r w:rsidRPr="00C46ACA">
        <w:rPr>
          <w:rFonts w:ascii="Times New Roman" w:hAnsi="Times New Roman"/>
          <w:sz w:val="24"/>
          <w:szCs w:val="24"/>
        </w:rPr>
        <w:sym w:font="Symbol" w:char="F0BE"/>
      </w:r>
      <w:r w:rsidRPr="00C46ACA">
        <w:rPr>
          <w:rFonts w:ascii="Times New Roman" w:hAnsi="Times New Roman"/>
          <w:sz w:val="24"/>
          <w:szCs w:val="24"/>
        </w:rPr>
        <w:t xml:space="preserve">to account for all financial resources except those required to be accounted for in another fund. Every state and local government has </w:t>
      </w:r>
      <w:r w:rsidRPr="00C46ACA">
        <w:rPr>
          <w:rFonts w:ascii="Times New Roman" w:hAnsi="Times New Roman"/>
          <w:b/>
          <w:sz w:val="24"/>
          <w:szCs w:val="24"/>
        </w:rPr>
        <w:t>one and only one General Fund,</w:t>
      </w:r>
      <w:r w:rsidRPr="00C46ACA">
        <w:rPr>
          <w:rFonts w:ascii="Times New Roman" w:hAnsi="Times New Roman"/>
          <w:sz w:val="24"/>
          <w:szCs w:val="24"/>
        </w:rPr>
        <w:t xml:space="preserve"> although it may be called by a different name such as </w:t>
      </w:r>
      <w:r w:rsidRPr="00C46ACA">
        <w:rPr>
          <w:rFonts w:ascii="Times New Roman" w:hAnsi="Times New Roman"/>
          <w:b/>
          <w:sz w:val="24"/>
          <w:szCs w:val="24"/>
        </w:rPr>
        <w:t>general revenue fund</w:t>
      </w:r>
      <w:r w:rsidRPr="00C46ACA">
        <w:rPr>
          <w:rFonts w:ascii="Times New Roman" w:hAnsi="Times New Roman"/>
          <w:sz w:val="24"/>
          <w:szCs w:val="24"/>
        </w:rPr>
        <w:t xml:space="preserve">, </w:t>
      </w:r>
      <w:r w:rsidRPr="00C46ACA">
        <w:rPr>
          <w:rFonts w:ascii="Times New Roman" w:hAnsi="Times New Roman"/>
          <w:b/>
          <w:sz w:val="24"/>
          <w:szCs w:val="24"/>
        </w:rPr>
        <w:t>general operating fund, or current fund.</w:t>
      </w:r>
      <w:r w:rsidRPr="00C46ACA">
        <w:rPr>
          <w:rFonts w:ascii="Times New Roman" w:hAnsi="Times New Roman"/>
          <w:sz w:val="24"/>
          <w:szCs w:val="24"/>
        </w:rPr>
        <w:t xml:space="preserve"> Other governmental funds will be created as needed. Most departmental operating activities, such as the city manager’s office, finance, personnel, and data processing, are typically accounted for in the General Fund. Unless a financial resource required to be accounted for in a different fund type, it is usually accounted for in the General Fund.</w:t>
      </w:r>
    </w:p>
    <w:p w14:paraId="38A27D9D" w14:textId="77777777" w:rsidR="00C46ACA" w:rsidRPr="00C46ACA" w:rsidRDefault="00C46ACA" w:rsidP="00A527E7">
      <w:pPr>
        <w:numPr>
          <w:ilvl w:val="0"/>
          <w:numId w:val="17"/>
        </w:numPr>
        <w:spacing w:line="360" w:lineRule="auto"/>
        <w:jc w:val="both"/>
        <w:rPr>
          <w:rFonts w:ascii="Times New Roman" w:hAnsi="Times New Roman"/>
          <w:sz w:val="24"/>
          <w:szCs w:val="24"/>
        </w:rPr>
      </w:pPr>
      <w:r w:rsidRPr="00C46ACA">
        <w:rPr>
          <w:rFonts w:ascii="Times New Roman" w:hAnsi="Times New Roman"/>
          <w:b/>
          <w:sz w:val="24"/>
          <w:szCs w:val="24"/>
        </w:rPr>
        <w:t>Special Revenue Funds</w:t>
      </w:r>
      <w:r w:rsidRPr="00C46ACA">
        <w:rPr>
          <w:rFonts w:ascii="Times New Roman" w:hAnsi="Times New Roman"/>
          <w:sz w:val="24"/>
          <w:szCs w:val="24"/>
        </w:rPr>
        <w:t xml:space="preserve"> </w:t>
      </w:r>
      <w:r w:rsidRPr="00C46ACA">
        <w:rPr>
          <w:rFonts w:ascii="Times New Roman" w:hAnsi="Times New Roman"/>
          <w:sz w:val="24"/>
          <w:szCs w:val="24"/>
        </w:rPr>
        <w:sym w:font="Symbol" w:char="F0BE"/>
      </w:r>
      <w:r w:rsidRPr="00C46ACA">
        <w:rPr>
          <w:rFonts w:ascii="Times New Roman" w:hAnsi="Times New Roman"/>
          <w:sz w:val="24"/>
          <w:szCs w:val="24"/>
        </w:rPr>
        <w:t xml:space="preserve">to account for the proceeds of specific revenue sources (other than private-purpose trusts or for major capital projects) that are legally restricted to use for specified purposes.  When tax or grant revenues or private gifts are </w:t>
      </w:r>
      <w:r w:rsidRPr="00C46ACA">
        <w:rPr>
          <w:rFonts w:ascii="Times New Roman" w:hAnsi="Times New Roman"/>
          <w:b/>
          <w:sz w:val="24"/>
          <w:szCs w:val="24"/>
        </w:rPr>
        <w:t>legally restricted for particular operating purposes,</w:t>
      </w:r>
      <w:r w:rsidRPr="00C46ACA">
        <w:rPr>
          <w:rFonts w:ascii="Times New Roman" w:hAnsi="Times New Roman"/>
          <w:sz w:val="24"/>
          <w:szCs w:val="24"/>
        </w:rPr>
        <w:t xml:space="preserve"> such as the operation of a library or maintenance of roads and bridges, a </w:t>
      </w:r>
      <w:r w:rsidRPr="00C46ACA">
        <w:rPr>
          <w:rFonts w:ascii="Times New Roman" w:hAnsi="Times New Roman"/>
          <w:b/>
          <w:bCs/>
          <w:sz w:val="24"/>
          <w:szCs w:val="24"/>
        </w:rPr>
        <w:t>Special Revenue Fund</w:t>
      </w:r>
      <w:r w:rsidRPr="00C46ACA">
        <w:rPr>
          <w:rFonts w:ascii="Times New Roman" w:hAnsi="Times New Roman"/>
          <w:bCs/>
          <w:sz w:val="24"/>
          <w:szCs w:val="24"/>
        </w:rPr>
        <w:t xml:space="preserve"> is created. The purpose of special revenue fund is to demonstrate that all revenues from that source were used for the special purposes only. For example, a government embarked 25% of current year revenue from value added tax for draught affected people, SRF may be established to account for this revenue. The number of special revenue funds used by state and local governments varies greatly, ranging from a </w:t>
      </w:r>
      <w:r w:rsidRPr="00C46ACA">
        <w:rPr>
          <w:rFonts w:ascii="Times New Roman" w:hAnsi="Times New Roman"/>
          <w:b/>
          <w:bCs/>
          <w:sz w:val="24"/>
          <w:szCs w:val="24"/>
        </w:rPr>
        <w:t>few too many.</w:t>
      </w:r>
      <w:r w:rsidRPr="00C46ACA">
        <w:rPr>
          <w:rFonts w:ascii="Times New Roman" w:hAnsi="Times New Roman"/>
          <w:bCs/>
          <w:sz w:val="24"/>
          <w:szCs w:val="24"/>
        </w:rPr>
        <w:t xml:space="preserve"> Nevertheless, GASB standards recommend that governments establish only the minimum number of funds needed to comply with legal requirements and to provide sound management. An excessive number of funds creates undue complexity and contributes to inefficient financial administration.</w:t>
      </w:r>
    </w:p>
    <w:p w14:paraId="4CB9B0EC" w14:textId="77777777" w:rsidR="00C46ACA" w:rsidRPr="00C46ACA" w:rsidRDefault="00C46ACA" w:rsidP="00A527E7">
      <w:pPr>
        <w:numPr>
          <w:ilvl w:val="0"/>
          <w:numId w:val="17"/>
        </w:numPr>
        <w:spacing w:line="360" w:lineRule="auto"/>
        <w:jc w:val="both"/>
        <w:rPr>
          <w:rFonts w:ascii="Times New Roman" w:hAnsi="Times New Roman"/>
          <w:sz w:val="24"/>
          <w:szCs w:val="24"/>
        </w:rPr>
      </w:pPr>
      <w:r w:rsidRPr="00C46ACA">
        <w:rPr>
          <w:rFonts w:ascii="Times New Roman" w:hAnsi="Times New Roman"/>
          <w:b/>
          <w:sz w:val="24"/>
          <w:szCs w:val="24"/>
        </w:rPr>
        <w:t>Capital Projects Funds</w:t>
      </w:r>
      <w:r w:rsidRPr="00C46ACA">
        <w:rPr>
          <w:rFonts w:ascii="Times New Roman" w:hAnsi="Times New Roman"/>
          <w:sz w:val="24"/>
          <w:szCs w:val="24"/>
        </w:rPr>
        <w:t xml:space="preserve"> </w:t>
      </w:r>
      <w:r w:rsidRPr="00C46ACA">
        <w:rPr>
          <w:rFonts w:ascii="Times New Roman" w:hAnsi="Times New Roman"/>
          <w:sz w:val="24"/>
          <w:szCs w:val="24"/>
        </w:rPr>
        <w:sym w:font="Symbol" w:char="F0BE"/>
      </w:r>
      <w:r w:rsidRPr="00C46ACA">
        <w:rPr>
          <w:rFonts w:ascii="Times New Roman" w:hAnsi="Times New Roman"/>
          <w:sz w:val="24"/>
          <w:szCs w:val="24"/>
        </w:rPr>
        <w:t xml:space="preserve"> to account for financial resources to be used for the acquisition or construction of major capital facilities (other than those financed by proprietary funds and trust funds). Governments often engage in capital projects to </w:t>
      </w:r>
      <w:r w:rsidRPr="00C46ACA">
        <w:rPr>
          <w:rFonts w:ascii="Times New Roman" w:hAnsi="Times New Roman"/>
          <w:sz w:val="24"/>
          <w:szCs w:val="24"/>
        </w:rPr>
        <w:lastRenderedPageBreak/>
        <w:t xml:space="preserve">accommodate a growing population or to replace existing capital assets. These projects typically involve major construction of items such as buildings, highways or bridges, or parks. To account for tax or grant revenues, or bond proceeds embarked for a capital project, as well as payments to architects, engineers, construction contractors, and suppliers, a </w:t>
      </w:r>
      <w:r w:rsidRPr="00C46ACA">
        <w:rPr>
          <w:rFonts w:ascii="Times New Roman" w:hAnsi="Times New Roman"/>
          <w:b/>
          <w:bCs/>
          <w:sz w:val="24"/>
          <w:szCs w:val="24"/>
        </w:rPr>
        <w:t>capital projects fund</w:t>
      </w:r>
      <w:r w:rsidRPr="00C46ACA">
        <w:rPr>
          <w:rFonts w:ascii="Times New Roman" w:hAnsi="Times New Roman"/>
          <w:bCs/>
          <w:sz w:val="24"/>
          <w:szCs w:val="24"/>
        </w:rPr>
        <w:t xml:space="preserve"> is typically created. Multiple capital projects may be created if a government has multiple capital projects.</w:t>
      </w:r>
    </w:p>
    <w:p w14:paraId="0AC5331E" w14:textId="77777777" w:rsidR="00C46ACA" w:rsidRPr="00C46ACA" w:rsidRDefault="00C46ACA" w:rsidP="00A527E7">
      <w:pPr>
        <w:numPr>
          <w:ilvl w:val="0"/>
          <w:numId w:val="17"/>
        </w:numPr>
        <w:spacing w:line="360" w:lineRule="auto"/>
        <w:jc w:val="both"/>
        <w:rPr>
          <w:rFonts w:ascii="Times New Roman" w:hAnsi="Times New Roman"/>
          <w:sz w:val="24"/>
          <w:szCs w:val="24"/>
        </w:rPr>
      </w:pPr>
      <w:r w:rsidRPr="00C46ACA">
        <w:rPr>
          <w:rFonts w:ascii="Times New Roman" w:hAnsi="Times New Roman"/>
          <w:b/>
          <w:sz w:val="24"/>
          <w:szCs w:val="24"/>
        </w:rPr>
        <w:t>Debt Services Funds</w:t>
      </w:r>
      <w:r w:rsidRPr="00C46ACA">
        <w:rPr>
          <w:rFonts w:ascii="Times New Roman" w:hAnsi="Times New Roman"/>
          <w:sz w:val="24"/>
          <w:szCs w:val="24"/>
        </w:rPr>
        <w:t xml:space="preserve"> </w:t>
      </w:r>
      <w:r w:rsidRPr="00C46ACA">
        <w:rPr>
          <w:rFonts w:ascii="Times New Roman" w:hAnsi="Times New Roman"/>
          <w:sz w:val="24"/>
          <w:szCs w:val="24"/>
        </w:rPr>
        <w:sym w:font="Symbol" w:char="F0BE"/>
      </w:r>
      <w:r w:rsidRPr="00C46ACA">
        <w:rPr>
          <w:rFonts w:ascii="Times New Roman" w:hAnsi="Times New Roman"/>
          <w:sz w:val="24"/>
          <w:szCs w:val="24"/>
        </w:rPr>
        <w:t xml:space="preserve"> to account for the accumulation of resources for, and the payment of, general long-term debt principal and interest. </w:t>
      </w:r>
      <w:r w:rsidRPr="00C46ACA">
        <w:rPr>
          <w:rFonts w:ascii="Times New Roman" w:hAnsi="Times New Roman"/>
          <w:bCs/>
          <w:sz w:val="24"/>
          <w:szCs w:val="24"/>
        </w:rPr>
        <w:t xml:space="preserve">Governments that have bond obligations outstanding and certain other types of long-term general liabilities may be required by law or bond covenants to create a </w:t>
      </w:r>
      <w:r w:rsidRPr="00C46ACA">
        <w:rPr>
          <w:rFonts w:ascii="Times New Roman" w:hAnsi="Times New Roman"/>
          <w:b/>
          <w:bCs/>
          <w:sz w:val="24"/>
          <w:szCs w:val="24"/>
        </w:rPr>
        <w:t>debt service fund.</w:t>
      </w:r>
      <w:r w:rsidRPr="00C46ACA">
        <w:rPr>
          <w:rFonts w:ascii="Times New Roman" w:hAnsi="Times New Roman"/>
          <w:b/>
          <w:sz w:val="24"/>
          <w:szCs w:val="24"/>
        </w:rPr>
        <w:t xml:space="preserve"> </w:t>
      </w:r>
      <w:r w:rsidRPr="00C46ACA">
        <w:rPr>
          <w:rFonts w:ascii="Times New Roman" w:hAnsi="Times New Roman"/>
          <w:sz w:val="24"/>
          <w:szCs w:val="24"/>
        </w:rPr>
        <w:t>The purpose of</w:t>
      </w:r>
      <w:r w:rsidRPr="00C46ACA">
        <w:rPr>
          <w:rFonts w:ascii="Times New Roman" w:hAnsi="Times New Roman"/>
          <w:bCs/>
          <w:i/>
          <w:sz w:val="24"/>
          <w:szCs w:val="24"/>
        </w:rPr>
        <w:t xml:space="preserve"> </w:t>
      </w:r>
      <w:r w:rsidRPr="00C46ACA">
        <w:rPr>
          <w:rFonts w:ascii="Times New Roman" w:hAnsi="Times New Roman"/>
          <w:bCs/>
          <w:sz w:val="24"/>
          <w:szCs w:val="24"/>
        </w:rPr>
        <w:t>debt service fund</w:t>
      </w:r>
      <w:r w:rsidRPr="00C46ACA">
        <w:rPr>
          <w:rFonts w:ascii="Times New Roman" w:hAnsi="Times New Roman"/>
          <w:sz w:val="24"/>
          <w:szCs w:val="24"/>
        </w:rPr>
        <w:t xml:space="preserve"> is to account for financial resources segregated for the purpose of </w:t>
      </w:r>
      <w:r w:rsidRPr="00C46ACA">
        <w:rPr>
          <w:rFonts w:ascii="Times New Roman" w:hAnsi="Times New Roman"/>
          <w:b/>
          <w:sz w:val="24"/>
          <w:szCs w:val="24"/>
        </w:rPr>
        <w:t>principal and interest payments on general long-term debt.</w:t>
      </w:r>
      <w:r w:rsidRPr="00C46ACA">
        <w:rPr>
          <w:rFonts w:ascii="Times New Roman" w:hAnsi="Times New Roman"/>
          <w:sz w:val="24"/>
          <w:szCs w:val="24"/>
        </w:rPr>
        <w:t xml:space="preserve"> Some governments account for all debt service on general long-term debt in their General Fund, but governments ordinarily create one or more debt service funds if they have general long-term debt. </w:t>
      </w:r>
    </w:p>
    <w:p w14:paraId="4A46B028" w14:textId="11128CB7" w:rsidR="00C46ACA" w:rsidRPr="00C46ACA" w:rsidRDefault="00C46ACA" w:rsidP="00A527E7">
      <w:pPr>
        <w:numPr>
          <w:ilvl w:val="0"/>
          <w:numId w:val="17"/>
        </w:numPr>
        <w:spacing w:line="360" w:lineRule="auto"/>
        <w:jc w:val="both"/>
        <w:rPr>
          <w:rFonts w:ascii="Times New Roman" w:hAnsi="Times New Roman"/>
          <w:sz w:val="24"/>
          <w:szCs w:val="24"/>
        </w:rPr>
      </w:pPr>
      <w:r w:rsidRPr="00C46ACA">
        <w:rPr>
          <w:rFonts w:ascii="Times New Roman" w:hAnsi="Times New Roman"/>
          <w:b/>
          <w:bCs/>
          <w:sz w:val="24"/>
          <w:szCs w:val="24"/>
        </w:rPr>
        <w:t>Permanent fund</w:t>
      </w:r>
      <w:r w:rsidRPr="00C46ACA">
        <w:rPr>
          <w:rFonts w:ascii="Times New Roman" w:hAnsi="Times New Roman"/>
          <w:sz w:val="24"/>
          <w:szCs w:val="24"/>
        </w:rPr>
        <w:t xml:space="preserve"> </w:t>
      </w:r>
      <w:r w:rsidRPr="00C46ACA">
        <w:rPr>
          <w:rFonts w:ascii="Times New Roman" w:hAnsi="Times New Roman"/>
          <w:sz w:val="24"/>
          <w:szCs w:val="24"/>
        </w:rPr>
        <w:sym w:font="Symbol" w:char="F0BE"/>
      </w:r>
      <w:r w:rsidRPr="00C46ACA">
        <w:rPr>
          <w:rFonts w:ascii="Times New Roman" w:hAnsi="Times New Roman"/>
          <w:sz w:val="24"/>
          <w:szCs w:val="24"/>
        </w:rPr>
        <w:t xml:space="preserve"> is used to account for permanent endowments created when a donor stipulates that the principal amount of a contribution must be invested and preserved but </w:t>
      </w:r>
      <w:r w:rsidRPr="00C46ACA">
        <w:rPr>
          <w:rFonts w:ascii="Times New Roman" w:hAnsi="Times New Roman"/>
          <w:b/>
          <w:sz w:val="24"/>
          <w:szCs w:val="24"/>
        </w:rPr>
        <w:t>earnings on amounts</w:t>
      </w:r>
      <w:r w:rsidRPr="00C46ACA">
        <w:rPr>
          <w:rFonts w:ascii="Times New Roman" w:hAnsi="Times New Roman"/>
          <w:sz w:val="24"/>
          <w:szCs w:val="24"/>
        </w:rPr>
        <w:t xml:space="preserve"> so invested can be used for some public purpose. </w:t>
      </w:r>
      <w:r w:rsidRPr="00C46ACA">
        <w:rPr>
          <w:rFonts w:ascii="Times New Roman" w:hAnsi="Times New Roman"/>
          <w:iCs/>
          <w:sz w:val="24"/>
          <w:szCs w:val="24"/>
        </w:rPr>
        <w:t xml:space="preserve">Public </w:t>
      </w:r>
      <w:r w:rsidRPr="00C46ACA">
        <w:rPr>
          <w:rFonts w:ascii="Times New Roman" w:hAnsi="Times New Roman"/>
          <w:sz w:val="24"/>
          <w:szCs w:val="24"/>
        </w:rPr>
        <w:t xml:space="preserve">purposes include activities such as maintenance of a cemetery or aesthetic enhancements to public buildings. If the earnings from a permanent fund can be used to benefit only private individuals, organizations, or other governments, rather than supporting a program of the government and its citizenry, </w:t>
      </w:r>
      <w:r w:rsidRPr="00C46ACA">
        <w:rPr>
          <w:rFonts w:ascii="Times New Roman" w:hAnsi="Times New Roman"/>
          <w:b/>
          <w:sz w:val="24"/>
          <w:szCs w:val="24"/>
        </w:rPr>
        <w:t>a private-purpose trust fund</w:t>
      </w:r>
      <w:r w:rsidRPr="00C46ACA">
        <w:rPr>
          <w:rFonts w:ascii="Times New Roman" w:hAnsi="Times New Roman"/>
          <w:b/>
          <w:sz w:val="24"/>
          <w:szCs w:val="24"/>
        </w:rPr>
        <w:sym w:font="Symbol" w:char="F0BE"/>
      </w:r>
      <w:r w:rsidRPr="00C46ACA">
        <w:rPr>
          <w:rFonts w:ascii="Times New Roman" w:hAnsi="Times New Roman"/>
          <w:b/>
          <w:sz w:val="24"/>
          <w:szCs w:val="24"/>
        </w:rPr>
        <w:t>a fiduciary fund</w:t>
      </w:r>
      <w:r w:rsidRPr="00C46ACA">
        <w:rPr>
          <w:rFonts w:ascii="Times New Roman" w:hAnsi="Times New Roman"/>
          <w:b/>
          <w:sz w:val="24"/>
          <w:szCs w:val="24"/>
        </w:rPr>
        <w:sym w:font="Symbol" w:char="F0BE"/>
      </w:r>
      <w:r w:rsidRPr="00C46ACA">
        <w:rPr>
          <w:rFonts w:ascii="Times New Roman" w:hAnsi="Times New Roman"/>
          <w:sz w:val="24"/>
          <w:szCs w:val="24"/>
        </w:rPr>
        <w:t xml:space="preserve">is used instead of a permanent fund. In other words, a </w:t>
      </w:r>
      <w:r w:rsidRPr="00C46ACA">
        <w:rPr>
          <w:rFonts w:ascii="Times New Roman" w:hAnsi="Times New Roman"/>
          <w:b/>
          <w:sz w:val="24"/>
          <w:szCs w:val="24"/>
        </w:rPr>
        <w:t>permanent fund</w:t>
      </w:r>
      <w:r w:rsidRPr="00C46ACA">
        <w:rPr>
          <w:rFonts w:ascii="Times New Roman" w:hAnsi="Times New Roman"/>
          <w:sz w:val="24"/>
          <w:szCs w:val="24"/>
        </w:rPr>
        <w:t xml:space="preserve"> is a fund to account for financial resources when an investment`s periodic revenue is used to pay general government expenditures.</w:t>
      </w:r>
    </w:p>
    <w:p w14:paraId="110318B3" w14:textId="00D630D2" w:rsidR="00C46ACA" w:rsidRPr="00C46ACA" w:rsidRDefault="00C46ACA" w:rsidP="00A527E7">
      <w:pPr>
        <w:spacing w:line="360" w:lineRule="auto"/>
        <w:jc w:val="both"/>
        <w:rPr>
          <w:rFonts w:ascii="Times New Roman" w:hAnsi="Times New Roman"/>
          <w:b/>
          <w:sz w:val="24"/>
          <w:szCs w:val="24"/>
        </w:rPr>
      </w:pPr>
      <w:r w:rsidRPr="00C46ACA">
        <w:rPr>
          <w:rFonts w:ascii="Times New Roman" w:hAnsi="Times New Roman"/>
          <w:sz w:val="24"/>
          <w:szCs w:val="24"/>
        </w:rPr>
        <w:t xml:space="preserve">Note that the governmental funds distinguished from one another by </w:t>
      </w:r>
      <w:r w:rsidRPr="00C46ACA">
        <w:rPr>
          <w:rFonts w:ascii="Times New Roman" w:hAnsi="Times New Roman"/>
          <w:b/>
          <w:sz w:val="24"/>
          <w:szCs w:val="24"/>
        </w:rPr>
        <w:t>the purpose or purposes for which the financial resources accounted for in each fund may or must be used.</w:t>
      </w:r>
      <w:r w:rsidRPr="00C46ACA">
        <w:rPr>
          <w:rFonts w:ascii="Times New Roman" w:hAnsi="Times New Roman"/>
          <w:sz w:val="24"/>
          <w:szCs w:val="24"/>
        </w:rPr>
        <w:t xml:space="preserve"> Therefore, general government resources that are to be used to pay for construction of a major general government capital project are accounted for in a </w:t>
      </w:r>
      <w:r w:rsidRPr="00C46ACA">
        <w:rPr>
          <w:rFonts w:ascii="Times New Roman" w:hAnsi="Times New Roman"/>
          <w:b/>
          <w:sz w:val="24"/>
          <w:szCs w:val="24"/>
        </w:rPr>
        <w:t>Capital Projects Fund.</w:t>
      </w:r>
      <w:r w:rsidRPr="00C46ACA">
        <w:rPr>
          <w:rFonts w:ascii="Times New Roman" w:hAnsi="Times New Roman"/>
          <w:sz w:val="24"/>
          <w:szCs w:val="24"/>
        </w:rPr>
        <w:t xml:space="preserve"> On the other hand, financial resources to be used to pay principal and interest on general long-term debt are accounted </w:t>
      </w:r>
      <w:r w:rsidRPr="00C46ACA">
        <w:rPr>
          <w:rFonts w:ascii="Times New Roman" w:hAnsi="Times New Roman"/>
          <w:sz w:val="24"/>
          <w:szCs w:val="24"/>
        </w:rPr>
        <w:lastRenderedPageBreak/>
        <w:t xml:space="preserve">for in a </w:t>
      </w:r>
      <w:r w:rsidRPr="00C46ACA">
        <w:rPr>
          <w:rFonts w:ascii="Times New Roman" w:hAnsi="Times New Roman"/>
          <w:b/>
          <w:sz w:val="24"/>
          <w:szCs w:val="24"/>
        </w:rPr>
        <w:t>Debt Service Fund.</w:t>
      </w:r>
      <w:r w:rsidRPr="00C46ACA">
        <w:rPr>
          <w:rFonts w:ascii="Times New Roman" w:hAnsi="Times New Roman"/>
          <w:sz w:val="24"/>
          <w:szCs w:val="24"/>
        </w:rPr>
        <w:t xml:space="preserve"> The distinguishing factor in the classification is the </w:t>
      </w:r>
      <w:r w:rsidRPr="00C46ACA">
        <w:rPr>
          <w:rFonts w:ascii="Times New Roman" w:hAnsi="Times New Roman"/>
          <w:b/>
          <w:sz w:val="24"/>
          <w:szCs w:val="24"/>
        </w:rPr>
        <w:t>purpose for which the resources are to be used</w:t>
      </w:r>
      <w:r w:rsidR="005F7C73">
        <w:rPr>
          <w:rFonts w:ascii="Times New Roman" w:hAnsi="Times New Roman"/>
          <w:b/>
          <w:sz w:val="24"/>
          <w:szCs w:val="24"/>
        </w:rPr>
        <w:t>.</w:t>
      </w:r>
    </w:p>
    <w:p w14:paraId="1161A596" w14:textId="0926917B" w:rsidR="00C46ACA" w:rsidRDefault="00C46ACA" w:rsidP="00A527E7">
      <w:pPr>
        <w:spacing w:line="360" w:lineRule="auto"/>
        <w:jc w:val="both"/>
        <w:rPr>
          <w:rFonts w:ascii="Times New Roman" w:hAnsi="Times New Roman"/>
          <w:b/>
          <w:sz w:val="24"/>
          <w:szCs w:val="24"/>
        </w:rPr>
      </w:pPr>
      <w:r w:rsidRPr="00C46ACA">
        <w:rPr>
          <w:rFonts w:ascii="Times New Roman" w:hAnsi="Times New Roman"/>
          <w:sz w:val="24"/>
          <w:szCs w:val="24"/>
        </w:rPr>
        <w:t xml:space="preserve">Accounting and financial reporting for the governmental category, the five fund types just described, have evolved to meet the budgetary and financial compliance needs of government, to achieve and report on the government’s </w:t>
      </w:r>
      <w:r w:rsidRPr="00C46ACA">
        <w:rPr>
          <w:rFonts w:ascii="Times New Roman" w:hAnsi="Times New Roman"/>
          <w:b/>
          <w:sz w:val="24"/>
          <w:szCs w:val="24"/>
        </w:rPr>
        <w:t>fiscal accountability.</w:t>
      </w:r>
      <w:r w:rsidRPr="00C46ACA">
        <w:rPr>
          <w:rFonts w:ascii="Times New Roman" w:hAnsi="Times New Roman"/>
          <w:sz w:val="24"/>
          <w:szCs w:val="24"/>
        </w:rPr>
        <w:t xml:space="preserve"> Thus, it is hardly surprising that accounting for governmental funds focuses on the inflows and outflows of </w:t>
      </w:r>
      <w:r w:rsidRPr="00C46ACA">
        <w:rPr>
          <w:rFonts w:ascii="Times New Roman" w:hAnsi="Times New Roman"/>
          <w:b/>
          <w:sz w:val="24"/>
          <w:szCs w:val="24"/>
        </w:rPr>
        <w:t>current financial resources.</w:t>
      </w:r>
    </w:p>
    <w:p w14:paraId="6B1CFC02" w14:textId="77777777" w:rsidR="00802245" w:rsidRPr="00802245" w:rsidRDefault="00802245" w:rsidP="00A527E7">
      <w:pPr>
        <w:spacing w:line="360" w:lineRule="auto"/>
        <w:jc w:val="both"/>
        <w:rPr>
          <w:rFonts w:ascii="Times New Roman" w:hAnsi="Times New Roman"/>
          <w:sz w:val="24"/>
          <w:szCs w:val="24"/>
        </w:rPr>
      </w:pPr>
      <w:r w:rsidRPr="00802245">
        <w:rPr>
          <w:rFonts w:ascii="Times New Roman" w:hAnsi="Times New Roman"/>
          <w:sz w:val="24"/>
          <w:szCs w:val="24"/>
        </w:rPr>
        <w:t xml:space="preserve">Because governmental funds account for the inflows and outflows of current financial resources, the balance sheet for governmental funds reports only current assets and current liabilities and </w:t>
      </w:r>
      <w:r w:rsidRPr="00802245">
        <w:rPr>
          <w:rFonts w:ascii="Times New Roman" w:hAnsi="Times New Roman"/>
          <w:b/>
          <w:sz w:val="24"/>
          <w:szCs w:val="24"/>
        </w:rPr>
        <w:t>fund balances (or fund equity),</w:t>
      </w:r>
      <w:r w:rsidRPr="00802245">
        <w:rPr>
          <w:rFonts w:ascii="Times New Roman" w:hAnsi="Times New Roman"/>
          <w:sz w:val="24"/>
          <w:szCs w:val="24"/>
        </w:rPr>
        <w:t xml:space="preserve"> the difference between current assets and current liabilities.</w:t>
      </w:r>
    </w:p>
    <w:p w14:paraId="51FCCC7D" w14:textId="77777777" w:rsidR="00802245" w:rsidRPr="00802245" w:rsidRDefault="00802245" w:rsidP="00A527E7">
      <w:pPr>
        <w:spacing w:line="360" w:lineRule="auto"/>
        <w:jc w:val="both"/>
        <w:rPr>
          <w:rFonts w:ascii="Times New Roman" w:hAnsi="Times New Roman"/>
          <w:b/>
          <w:sz w:val="24"/>
          <w:szCs w:val="24"/>
        </w:rPr>
      </w:pPr>
      <w:r w:rsidRPr="00802245">
        <w:rPr>
          <w:rFonts w:ascii="Times New Roman" w:hAnsi="Times New Roman"/>
          <w:sz w:val="24"/>
          <w:szCs w:val="24"/>
        </w:rPr>
        <w:t xml:space="preserve">Thus, the accounting equation for a simple governmental fund is essentially the </w:t>
      </w:r>
      <w:r w:rsidRPr="00802245">
        <w:rPr>
          <w:rFonts w:ascii="Times New Roman" w:hAnsi="Times New Roman"/>
          <w:b/>
          <w:sz w:val="24"/>
          <w:szCs w:val="24"/>
        </w:rPr>
        <w:t xml:space="preserve">working capital equation. </w:t>
      </w:r>
    </w:p>
    <w:p w14:paraId="6A3DC9AC" w14:textId="77777777" w:rsidR="00802245" w:rsidRPr="00802245" w:rsidRDefault="00802245" w:rsidP="00A527E7">
      <w:pPr>
        <w:spacing w:line="360" w:lineRule="auto"/>
        <w:jc w:val="both"/>
        <w:rPr>
          <w:rFonts w:ascii="Times New Roman" w:hAnsi="Times New Roman"/>
          <w:b/>
          <w:sz w:val="24"/>
          <w:szCs w:val="24"/>
        </w:rPr>
      </w:pPr>
      <w:r w:rsidRPr="00802245">
        <w:rPr>
          <w:rFonts w:ascii="Times New Roman" w:hAnsi="Times New Roman"/>
          <w:b/>
          <w:sz w:val="24"/>
          <w:szCs w:val="24"/>
        </w:rPr>
        <w:t xml:space="preserve">Current Assets </w:t>
      </w:r>
      <w:r w:rsidRPr="00802245">
        <w:rPr>
          <w:rFonts w:ascii="Times New Roman" w:hAnsi="Times New Roman"/>
          <w:b/>
          <w:sz w:val="24"/>
          <w:szCs w:val="24"/>
        </w:rPr>
        <w:sym w:font="Symbol" w:char="F0BE"/>
      </w:r>
      <w:r w:rsidRPr="00802245">
        <w:rPr>
          <w:rFonts w:ascii="Times New Roman" w:hAnsi="Times New Roman"/>
          <w:b/>
          <w:sz w:val="24"/>
          <w:szCs w:val="24"/>
        </w:rPr>
        <w:t xml:space="preserve"> Current Liabilities = Fund Balance</w:t>
      </w:r>
    </w:p>
    <w:p w14:paraId="5F6ECBC3" w14:textId="77777777" w:rsidR="00802245" w:rsidRPr="00802245" w:rsidRDefault="00802245" w:rsidP="00A527E7">
      <w:pPr>
        <w:spacing w:line="360" w:lineRule="auto"/>
        <w:jc w:val="both"/>
        <w:rPr>
          <w:rFonts w:ascii="Times New Roman" w:hAnsi="Times New Roman"/>
          <w:sz w:val="24"/>
          <w:szCs w:val="24"/>
        </w:rPr>
      </w:pPr>
      <w:r w:rsidRPr="00802245">
        <w:rPr>
          <w:rFonts w:ascii="Times New Roman" w:hAnsi="Times New Roman"/>
          <w:sz w:val="24"/>
          <w:szCs w:val="24"/>
        </w:rPr>
        <w:t>Governmental fund accounting measures fund financial position and changes in fund financial position</w:t>
      </w:r>
      <w:r w:rsidRPr="00802245">
        <w:rPr>
          <w:rFonts w:ascii="Times New Roman" w:hAnsi="Times New Roman"/>
          <w:sz w:val="24"/>
          <w:szCs w:val="24"/>
        </w:rPr>
        <w:sym w:font="Symbol" w:char="F0BE"/>
      </w:r>
      <w:r w:rsidRPr="00802245">
        <w:rPr>
          <w:rFonts w:ascii="Times New Roman" w:hAnsi="Times New Roman"/>
          <w:sz w:val="24"/>
          <w:szCs w:val="24"/>
        </w:rPr>
        <w:t>sources, uses, and balances of net financial resources (working capital)</w:t>
      </w:r>
      <w:r w:rsidRPr="00802245">
        <w:rPr>
          <w:rFonts w:ascii="Times New Roman" w:hAnsi="Times New Roman"/>
          <w:sz w:val="24"/>
          <w:szCs w:val="24"/>
        </w:rPr>
        <w:sym w:font="Symbol" w:char="F0BE"/>
      </w:r>
      <w:r w:rsidRPr="00802245">
        <w:rPr>
          <w:rFonts w:ascii="Times New Roman" w:hAnsi="Times New Roman"/>
          <w:sz w:val="24"/>
          <w:szCs w:val="24"/>
        </w:rPr>
        <w:t>rather than net income. The statement of revenues, expenditures, and changes in fund balance is the primary governmental fund operating statement. Indeed, it is more similar to a statement of cash flows than to an income statement.</w:t>
      </w:r>
    </w:p>
    <w:p w14:paraId="66C9D3F3" w14:textId="237F20B2" w:rsidR="00802245" w:rsidRPr="001F6C6C" w:rsidRDefault="00802245" w:rsidP="00A527E7">
      <w:pPr>
        <w:spacing w:line="360" w:lineRule="auto"/>
        <w:jc w:val="both"/>
        <w:rPr>
          <w:rFonts w:ascii="Times New Roman" w:hAnsi="Times New Roman"/>
          <w:sz w:val="24"/>
          <w:szCs w:val="24"/>
        </w:rPr>
      </w:pPr>
      <w:r w:rsidRPr="00802245">
        <w:rPr>
          <w:rFonts w:ascii="Times New Roman" w:hAnsi="Times New Roman"/>
          <w:sz w:val="24"/>
          <w:szCs w:val="24"/>
        </w:rPr>
        <w:t xml:space="preserve">Note that the governmental funds accounting equation do not provide for fixed assets used in general government activities or long-term debt incurred for those activities. However, significant amounts of fixed assets typically are </w:t>
      </w:r>
      <w:r w:rsidRPr="00802245">
        <w:rPr>
          <w:rFonts w:ascii="Times New Roman" w:hAnsi="Times New Roman"/>
          <w:b/>
          <w:sz w:val="24"/>
          <w:szCs w:val="24"/>
        </w:rPr>
        <w:t>used in general government activities and significant amounts of long-term debt are related to those activities.</w:t>
      </w:r>
      <w:r w:rsidRPr="00802245">
        <w:rPr>
          <w:rFonts w:ascii="Times New Roman" w:hAnsi="Times New Roman"/>
          <w:sz w:val="24"/>
          <w:szCs w:val="24"/>
        </w:rPr>
        <w:t xml:space="preserve"> Accountability for these general government fixed assets and long-term liabilities is maintained in </w:t>
      </w:r>
      <w:r w:rsidRPr="00802245">
        <w:rPr>
          <w:rFonts w:ascii="Times New Roman" w:hAnsi="Times New Roman"/>
          <w:b/>
          <w:sz w:val="24"/>
          <w:szCs w:val="24"/>
        </w:rPr>
        <w:t xml:space="preserve">two </w:t>
      </w:r>
      <w:r w:rsidR="00C24EB4" w:rsidRPr="00802245">
        <w:rPr>
          <w:rFonts w:ascii="Times New Roman" w:hAnsi="Times New Roman"/>
          <w:b/>
          <w:sz w:val="24"/>
          <w:szCs w:val="24"/>
        </w:rPr>
        <w:t>separate</w:t>
      </w:r>
      <w:r w:rsidRPr="00802245">
        <w:rPr>
          <w:rFonts w:ascii="Times New Roman" w:hAnsi="Times New Roman"/>
          <w:b/>
          <w:sz w:val="24"/>
          <w:szCs w:val="24"/>
        </w:rPr>
        <w:t xml:space="preserve"> </w:t>
      </w:r>
      <w:r w:rsidR="00C24EB4" w:rsidRPr="00802245">
        <w:rPr>
          <w:rFonts w:ascii="Times New Roman" w:hAnsi="Times New Roman"/>
          <w:b/>
          <w:sz w:val="24"/>
          <w:szCs w:val="24"/>
        </w:rPr>
        <w:t>non</w:t>
      </w:r>
      <w:r w:rsidR="00C24EB4">
        <w:rPr>
          <w:rFonts w:ascii="Times New Roman" w:hAnsi="Times New Roman"/>
          <w:b/>
          <w:sz w:val="24"/>
          <w:szCs w:val="24"/>
        </w:rPr>
        <w:t>-fund</w:t>
      </w:r>
      <w:r w:rsidRPr="00802245">
        <w:rPr>
          <w:rFonts w:ascii="Times New Roman" w:hAnsi="Times New Roman"/>
          <w:b/>
          <w:sz w:val="24"/>
          <w:szCs w:val="24"/>
        </w:rPr>
        <w:t xml:space="preserve"> accounting entities called account groups.   </w:t>
      </w:r>
      <w:r w:rsidR="001F6C6C" w:rsidRPr="001F6C6C">
        <w:rPr>
          <w:rFonts w:ascii="Times New Roman" w:hAnsi="Times New Roman"/>
          <w:sz w:val="24"/>
          <w:szCs w:val="24"/>
        </w:rPr>
        <w:t>Those are General fixed Asset account group and General long-term debt account group.</w:t>
      </w:r>
      <w:r w:rsidR="001F6C6C">
        <w:rPr>
          <w:rFonts w:ascii="Times New Roman" w:hAnsi="Times New Roman"/>
          <w:sz w:val="24"/>
          <w:szCs w:val="24"/>
        </w:rPr>
        <w:t xml:space="preserve"> More detail in the future chapters.</w:t>
      </w:r>
    </w:p>
    <w:p w14:paraId="69B091FC" w14:textId="3D186D18" w:rsidR="00C24EB4" w:rsidRPr="00C24EB4" w:rsidRDefault="00C24EB4" w:rsidP="00A527E7">
      <w:pPr>
        <w:pStyle w:val="ListParagraph"/>
        <w:keepNext/>
        <w:numPr>
          <w:ilvl w:val="0"/>
          <w:numId w:val="20"/>
        </w:numPr>
        <w:overflowPunct w:val="0"/>
        <w:autoSpaceDE w:val="0"/>
        <w:autoSpaceDN w:val="0"/>
        <w:adjustRightInd w:val="0"/>
        <w:spacing w:after="0" w:line="360" w:lineRule="auto"/>
        <w:jc w:val="both"/>
        <w:textAlignment w:val="baseline"/>
        <w:outlineLvl w:val="1"/>
        <w:rPr>
          <w:rFonts w:ascii="Times New Roman" w:eastAsia="Times New Roman" w:hAnsi="Times New Roman"/>
          <w:b/>
          <w:sz w:val="24"/>
          <w:szCs w:val="20"/>
          <w:lang w:val="en-AU"/>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b/>
          <w:sz w:val="24"/>
          <w:szCs w:val="20"/>
          <w:lang w:val="en-AU"/>
          <w14:shadow w14:blurRad="50800" w14:dist="38100" w14:dir="2700000" w14:sx="100000" w14:sy="100000" w14:kx="0" w14:ky="0" w14:algn="tl">
            <w14:srgbClr w14:val="000000">
              <w14:alpha w14:val="60000"/>
            </w14:srgbClr>
          </w14:shadow>
        </w:rPr>
        <w:lastRenderedPageBreak/>
        <w:t xml:space="preserve">Proprietary Funds </w:t>
      </w:r>
    </w:p>
    <w:p w14:paraId="35DD642A" w14:textId="77777777" w:rsidR="00C24EB4" w:rsidRPr="00C24EB4" w:rsidRDefault="00C24EB4" w:rsidP="00A527E7">
      <w:pPr>
        <w:spacing w:after="0" w:line="360" w:lineRule="auto"/>
        <w:jc w:val="both"/>
        <w:rPr>
          <w:rFonts w:ascii="Times New Roman" w:eastAsia="Times New Roman" w:hAnsi="Times New Roman"/>
          <w:sz w:val="24"/>
          <w:szCs w:val="24"/>
          <w:lang w:val="en-AU"/>
        </w:rPr>
      </w:pPr>
      <w:r w:rsidRPr="00C24EB4">
        <w:rPr>
          <w:rFonts w:ascii="Times New Roman" w:eastAsia="Times New Roman" w:hAnsi="Times New Roman"/>
          <w:b/>
          <w:sz w:val="24"/>
          <w:szCs w:val="24"/>
        </w:rPr>
        <w:t>Proprietary funds</w:t>
      </w:r>
      <w:r w:rsidRPr="00C24EB4">
        <w:rPr>
          <w:rFonts w:ascii="Times New Roman" w:eastAsia="Times New Roman" w:hAnsi="Times New Roman"/>
          <w:sz w:val="24"/>
          <w:szCs w:val="24"/>
        </w:rPr>
        <w:sym w:font="Symbol" w:char="F0BE"/>
      </w:r>
      <w:r w:rsidRPr="00C24EB4">
        <w:rPr>
          <w:rFonts w:ascii="Times New Roman" w:eastAsia="Times New Roman" w:hAnsi="Times New Roman"/>
          <w:sz w:val="24"/>
          <w:szCs w:val="24"/>
        </w:rPr>
        <w:t>are used to account for a government`s continuing business-type organizations and activities. Proprietary funds of a government follow</w:t>
      </w:r>
      <w:r w:rsidRPr="00C24EB4">
        <w:rPr>
          <w:rFonts w:ascii="Times New Roman" w:eastAsia="Times New Roman" w:hAnsi="Times New Roman"/>
          <w:color w:val="FF0000"/>
          <w:sz w:val="24"/>
          <w:szCs w:val="24"/>
        </w:rPr>
        <w:t xml:space="preserve"> </w:t>
      </w:r>
      <w:r w:rsidRPr="00C24EB4">
        <w:rPr>
          <w:rFonts w:ascii="Times New Roman" w:eastAsia="Times New Roman" w:hAnsi="Times New Roman"/>
          <w:sz w:val="24"/>
          <w:szCs w:val="24"/>
        </w:rPr>
        <w:t xml:space="preserve">accounting and financial reporting principles that are </w:t>
      </w:r>
      <w:r w:rsidRPr="00C24EB4">
        <w:rPr>
          <w:rFonts w:ascii="Times New Roman" w:eastAsia="Times New Roman" w:hAnsi="Times New Roman"/>
          <w:b/>
          <w:sz w:val="24"/>
          <w:szCs w:val="24"/>
        </w:rPr>
        <w:t>similar</w:t>
      </w:r>
      <w:r w:rsidRPr="00C24EB4">
        <w:rPr>
          <w:rFonts w:ascii="Times New Roman" w:eastAsia="Times New Roman" w:hAnsi="Times New Roman"/>
          <w:sz w:val="24"/>
          <w:szCs w:val="24"/>
        </w:rPr>
        <w:t xml:space="preserve"> to those of commercial business entities. As in business, if a government intends to charge users for the goods or services in order to determine appropriate prices or fees. Determining the full cost is also essential in deciding whether the government should continue to produce or provide particular goods or services or to contract for them with an outside vendor. Accrual accounting, including depreciation of capital assets, is essential for governments to determine the full cost of providing business-type services and to report on the extent to which each such activity is covering its full cost of operation. </w:t>
      </w:r>
    </w:p>
    <w:p w14:paraId="09585D27" w14:textId="77777777" w:rsidR="00C24EB4" w:rsidRPr="00C24EB4" w:rsidRDefault="00C24EB4" w:rsidP="00A527E7">
      <w:pPr>
        <w:autoSpaceDE w:val="0"/>
        <w:autoSpaceDN w:val="0"/>
        <w:adjustRightInd w:val="0"/>
        <w:spacing w:after="0" w:line="360" w:lineRule="auto"/>
        <w:jc w:val="both"/>
        <w:rPr>
          <w:rFonts w:ascii="Times New Roman" w:eastAsia="Times New Roman" w:hAnsi="Times New Roman"/>
          <w:color w:val="000000"/>
          <w:sz w:val="24"/>
          <w:szCs w:val="24"/>
        </w:rPr>
      </w:pPr>
      <w:r w:rsidRPr="00C24EB4">
        <w:rPr>
          <w:rFonts w:ascii="Times New Roman" w:eastAsia="Times New Roman" w:hAnsi="Times New Roman"/>
          <w:color w:val="000000"/>
          <w:sz w:val="24"/>
          <w:szCs w:val="24"/>
        </w:rPr>
        <w:t xml:space="preserve">There are </w:t>
      </w:r>
      <w:r w:rsidRPr="00C24EB4">
        <w:rPr>
          <w:rFonts w:ascii="Times New Roman" w:eastAsia="Times New Roman" w:hAnsi="Times New Roman"/>
          <w:b/>
          <w:color w:val="000000"/>
          <w:sz w:val="24"/>
          <w:szCs w:val="24"/>
        </w:rPr>
        <w:t>two types of proprietary funds:</w:t>
      </w:r>
      <w:r w:rsidRPr="00C24EB4">
        <w:rPr>
          <w:rFonts w:ascii="Times New Roman" w:eastAsia="Times New Roman" w:hAnsi="Times New Roman"/>
          <w:color w:val="000000"/>
          <w:sz w:val="24"/>
          <w:szCs w:val="24"/>
        </w:rPr>
        <w:t xml:space="preserve"> </w:t>
      </w:r>
      <w:r w:rsidRPr="00C24EB4">
        <w:rPr>
          <w:rFonts w:ascii="Times New Roman" w:eastAsia="Times New Roman" w:hAnsi="Times New Roman"/>
          <w:b/>
          <w:color w:val="000000"/>
          <w:sz w:val="24"/>
          <w:szCs w:val="24"/>
        </w:rPr>
        <w:t>internal service funds and enterprise funds,</w:t>
      </w:r>
      <w:r w:rsidRPr="00C24EB4">
        <w:rPr>
          <w:rFonts w:ascii="Times New Roman" w:eastAsia="Times New Roman" w:hAnsi="Times New Roman"/>
          <w:color w:val="000000"/>
          <w:sz w:val="24"/>
          <w:szCs w:val="24"/>
        </w:rPr>
        <w:t xml:space="preserve"> although they may be required by law or contractual provisions such as debt covenants. The two funds differ primarily in terms of their objectives and the way financial information of each type of fund is reported in the fund and government-wide financial statements.</w:t>
      </w:r>
    </w:p>
    <w:p w14:paraId="1DFA55FF" w14:textId="77777777" w:rsidR="00C24EB4" w:rsidRPr="00C24EB4" w:rsidRDefault="00C24EB4" w:rsidP="00A527E7">
      <w:pPr>
        <w:spacing w:after="0" w:line="360" w:lineRule="auto"/>
        <w:jc w:val="both"/>
        <w:rPr>
          <w:rFonts w:ascii="Times New Roman" w:eastAsia="Times New Roman" w:hAnsi="Times New Roman"/>
          <w:b/>
          <w:sz w:val="16"/>
          <w:szCs w:val="24"/>
          <w14:shadow w14:blurRad="50800" w14:dist="38100" w14:dir="2700000" w14:sx="100000" w14:sy="100000" w14:kx="0" w14:ky="0" w14:algn="tl">
            <w14:srgbClr w14:val="000000">
              <w14:alpha w14:val="60000"/>
            </w14:srgbClr>
          </w14:shadow>
        </w:rPr>
      </w:pPr>
    </w:p>
    <w:p w14:paraId="27C1CD4A" w14:textId="77777777" w:rsidR="00C24EB4" w:rsidRPr="00C24EB4" w:rsidRDefault="00C24EB4" w:rsidP="00A527E7">
      <w:pPr>
        <w:numPr>
          <w:ilvl w:val="0"/>
          <w:numId w:val="23"/>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Enterprise Funds </w:t>
      </w: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sym w:font="Symbol" w:char="F0BE"/>
      </w: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to account for operations (a) t</w:t>
      </w:r>
      <w:r w:rsidRPr="00C24EB4">
        <w:rPr>
          <w:rFonts w:ascii="Times New Roman" w:eastAsia="Times New Roman" w:hAnsi="Times New Roman"/>
          <w:sz w:val="24"/>
          <w:szCs w:val="24"/>
        </w:rPr>
        <w:t xml:space="preserve">hat are financed and operated in a manner similar to private business enterprises </w:t>
      </w:r>
      <w:r w:rsidRPr="00C24EB4">
        <w:rPr>
          <w:rFonts w:ascii="Times New Roman" w:eastAsia="Times New Roman" w:hAnsi="Times New Roman"/>
          <w:sz w:val="24"/>
          <w:szCs w:val="24"/>
        </w:rPr>
        <w:sym w:font="Symbol" w:char="F0BE"/>
      </w:r>
      <w:r w:rsidRPr="00C24EB4">
        <w:rPr>
          <w:rFonts w:ascii="Times New Roman" w:eastAsia="Times New Roman" w:hAnsi="Times New Roman"/>
          <w:sz w:val="24"/>
          <w:szCs w:val="24"/>
        </w:rPr>
        <w:t xml:space="preserve"> where the intent of the governing body is that the costs (expenses, including depreciation) of providing goods or services to the general public on a continuing basis be financed or recovered </w:t>
      </w:r>
      <w:r w:rsidRPr="00C24EB4">
        <w:rPr>
          <w:rFonts w:ascii="Times New Roman" w:eastAsia="Times New Roman" w:hAnsi="Times New Roman"/>
          <w:b/>
          <w:sz w:val="24"/>
          <w:szCs w:val="24"/>
        </w:rPr>
        <w:t xml:space="preserve">primarily through user charges; </w:t>
      </w:r>
      <w:r w:rsidRPr="00C24EB4">
        <w:rPr>
          <w:rFonts w:ascii="Times New Roman" w:eastAsia="Times New Roman" w:hAnsi="Times New Roman"/>
          <w:sz w:val="24"/>
          <w:szCs w:val="24"/>
        </w:rPr>
        <w:t>or</w:t>
      </w: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(b) where the governing body has decided that periodic determination of revenues earned, expenses incurred, and/or net income is appropriate for capital maintenance, public policy, management control, accountability, or other purposes. Thus, </w:t>
      </w: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e</w:t>
      </w:r>
      <w:r w:rsidRPr="00C24EB4">
        <w:rPr>
          <w:rFonts w:ascii="Times New Roman" w:eastAsia="Times New Roman" w:hAnsi="Times New Roman"/>
          <w:b/>
          <w:bCs/>
          <w:sz w:val="24"/>
          <w:szCs w:val="24"/>
        </w:rPr>
        <w:t>nterprise funds</w:t>
      </w:r>
      <w:r w:rsidRPr="00C24EB4">
        <w:rPr>
          <w:rFonts w:ascii="Times New Roman" w:eastAsia="Times New Roman" w:hAnsi="Times New Roman"/>
          <w:bCs/>
          <w:sz w:val="24"/>
          <w:szCs w:val="24"/>
        </w:rPr>
        <w:t xml:space="preserve"> may be used to </w:t>
      </w:r>
      <w:r w:rsidRPr="00C24EB4">
        <w:rPr>
          <w:rFonts w:ascii="Times New Roman" w:eastAsia="Times New Roman" w:hAnsi="Times New Roman"/>
          <w:sz w:val="24"/>
          <w:szCs w:val="24"/>
        </w:rPr>
        <w:t xml:space="preserve">account for activities in which goods or services are provided to the public for a fee that is the principal source of revenue for the fund. </w:t>
      </w:r>
    </w:p>
    <w:p w14:paraId="50ED4575" w14:textId="77777777" w:rsidR="00C24EB4" w:rsidRPr="00C24EB4" w:rsidRDefault="00C24EB4" w:rsidP="00A527E7">
      <w:pPr>
        <w:autoSpaceDE w:val="0"/>
        <w:autoSpaceDN w:val="0"/>
        <w:adjustRightInd w:val="0"/>
        <w:spacing w:after="0" w:line="360" w:lineRule="auto"/>
        <w:jc w:val="both"/>
        <w:rPr>
          <w:rFonts w:ascii="Times New Roman" w:eastAsia="Times New Roman" w:hAnsi="Times New Roman"/>
          <w:b/>
          <w:sz w:val="24"/>
          <w:szCs w:val="24"/>
        </w:rPr>
      </w:pPr>
      <w:r w:rsidRPr="00C24EB4">
        <w:rPr>
          <w:rFonts w:ascii="Times New Roman" w:eastAsia="Times New Roman" w:hAnsi="Times New Roman"/>
          <w:b/>
          <w:sz w:val="24"/>
          <w:szCs w:val="24"/>
        </w:rPr>
        <w:t>GASB standards require the use of an enterprise fund if:</w:t>
      </w:r>
    </w:p>
    <w:p w14:paraId="398E6E79" w14:textId="77777777" w:rsidR="00C24EB4" w:rsidRPr="00C24EB4" w:rsidRDefault="00C24EB4" w:rsidP="00A527E7">
      <w:pPr>
        <w:numPr>
          <w:ilvl w:val="0"/>
          <w:numId w:val="21"/>
        </w:numPr>
        <w:autoSpaceDE w:val="0"/>
        <w:autoSpaceDN w:val="0"/>
        <w:adjustRightInd w:val="0"/>
        <w:spacing w:after="0" w:line="360" w:lineRule="auto"/>
        <w:jc w:val="both"/>
        <w:rPr>
          <w:rFonts w:ascii="Times New Roman" w:eastAsia="Times New Roman" w:hAnsi="Times New Roman"/>
          <w:sz w:val="24"/>
          <w:szCs w:val="24"/>
        </w:rPr>
      </w:pPr>
      <w:r w:rsidRPr="00C24EB4">
        <w:rPr>
          <w:rFonts w:ascii="Times New Roman" w:eastAsia="Times New Roman" w:hAnsi="Times New Roman"/>
          <w:sz w:val="24"/>
          <w:szCs w:val="24"/>
        </w:rPr>
        <w:t>The activity is financed with debt that is secured solely by a pledge of the net revenues from fees and charges of the activity.</w:t>
      </w:r>
    </w:p>
    <w:p w14:paraId="2830F10C" w14:textId="77777777" w:rsidR="00C24EB4" w:rsidRPr="00C24EB4" w:rsidRDefault="00C24EB4" w:rsidP="00A527E7">
      <w:pPr>
        <w:numPr>
          <w:ilvl w:val="0"/>
          <w:numId w:val="21"/>
        </w:numPr>
        <w:autoSpaceDE w:val="0"/>
        <w:autoSpaceDN w:val="0"/>
        <w:adjustRightInd w:val="0"/>
        <w:spacing w:after="0" w:line="360" w:lineRule="auto"/>
        <w:jc w:val="both"/>
        <w:rPr>
          <w:rFonts w:ascii="Times New Roman" w:eastAsia="Times New Roman" w:hAnsi="Times New Roman"/>
          <w:sz w:val="24"/>
          <w:szCs w:val="24"/>
        </w:rPr>
      </w:pPr>
      <w:r w:rsidRPr="00C24EB4">
        <w:rPr>
          <w:rFonts w:ascii="Times New Roman" w:eastAsia="Times New Roman" w:hAnsi="Times New Roman"/>
          <w:sz w:val="24"/>
          <w:szCs w:val="24"/>
        </w:rPr>
        <w:t>Laws or regulations require that the activity’s costs of providing services, including capital costs (such as depreciation or debt service), be covered with the fees and charges rather than with taxes and similar revenues.</w:t>
      </w:r>
    </w:p>
    <w:p w14:paraId="789C3212" w14:textId="77777777" w:rsidR="00C24EB4" w:rsidRPr="00C24EB4" w:rsidRDefault="00C24EB4" w:rsidP="00A527E7">
      <w:pPr>
        <w:numPr>
          <w:ilvl w:val="0"/>
          <w:numId w:val="21"/>
        </w:numPr>
        <w:autoSpaceDE w:val="0"/>
        <w:autoSpaceDN w:val="0"/>
        <w:adjustRightInd w:val="0"/>
        <w:spacing w:after="0" w:line="360" w:lineRule="auto"/>
        <w:jc w:val="both"/>
        <w:rPr>
          <w:rFonts w:ascii="Times New Roman" w:eastAsia="Times New Roman" w:hAnsi="Times New Roman"/>
          <w:sz w:val="24"/>
          <w:szCs w:val="24"/>
        </w:rPr>
      </w:pPr>
      <w:r w:rsidRPr="00C24EB4">
        <w:rPr>
          <w:rFonts w:ascii="Times New Roman" w:eastAsia="Times New Roman" w:hAnsi="Times New Roman"/>
          <w:sz w:val="24"/>
          <w:szCs w:val="24"/>
        </w:rPr>
        <w:lastRenderedPageBreak/>
        <w:t>The pricing policies of the activity establish fees and charges designed to recover its costs, including capital costs.</w:t>
      </w:r>
    </w:p>
    <w:p w14:paraId="1B39DF24" w14:textId="77777777" w:rsidR="00C24EB4" w:rsidRPr="00C24EB4" w:rsidRDefault="00C24EB4" w:rsidP="00A527E7">
      <w:pPr>
        <w:spacing w:after="0" w:line="360" w:lineRule="auto"/>
        <w:jc w:val="both"/>
        <w:rPr>
          <w:rFonts w:ascii="Times New Roman" w:eastAsia="Times New Roman" w:hAnsi="Times New Roman"/>
          <w:sz w:val="16"/>
          <w:szCs w:val="24"/>
          <w14:shadow w14:blurRad="50800" w14:dist="38100" w14:dir="2700000" w14:sx="100000" w14:sy="100000" w14:kx="0" w14:ky="0" w14:algn="tl">
            <w14:srgbClr w14:val="000000">
              <w14:alpha w14:val="60000"/>
            </w14:srgbClr>
          </w14:shadow>
        </w:rPr>
      </w:pPr>
    </w:p>
    <w:p w14:paraId="163232A2" w14:textId="77777777" w:rsidR="00C24EB4" w:rsidRPr="00C24EB4" w:rsidRDefault="00C24EB4"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Examples of activities that can be accounted through enterprises funds include:</w:t>
      </w:r>
    </w:p>
    <w:p w14:paraId="1ECD406E" w14:textId="77777777" w:rsidR="00C24EB4" w:rsidRPr="00C24EB4" w:rsidRDefault="00C24EB4" w:rsidP="00A527E7">
      <w:pPr>
        <w:numPr>
          <w:ilvl w:val="0"/>
          <w:numId w:val="2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Operating a central data processing facility (information services fund).</w:t>
      </w:r>
    </w:p>
    <w:p w14:paraId="432D6BB1" w14:textId="77777777" w:rsidR="00C24EB4" w:rsidRPr="00C24EB4" w:rsidRDefault="00C24EB4" w:rsidP="00A527E7">
      <w:pPr>
        <w:numPr>
          <w:ilvl w:val="0"/>
          <w:numId w:val="2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Operations of centralized maintenance facility (fleet services fund)</w:t>
      </w:r>
    </w:p>
    <w:p w14:paraId="408933D3" w14:textId="77777777" w:rsidR="00C24EB4" w:rsidRPr="00C24EB4" w:rsidRDefault="00C24EB4" w:rsidP="00A527E7">
      <w:pPr>
        <w:numPr>
          <w:ilvl w:val="0"/>
          <w:numId w:val="2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Copy service activities (copy service fund)</w:t>
      </w:r>
    </w:p>
    <w:p w14:paraId="6A960D47" w14:textId="77777777" w:rsidR="00C24EB4" w:rsidRPr="00C24EB4" w:rsidRDefault="00C24EB4" w:rsidP="00A527E7">
      <w:pPr>
        <w:numPr>
          <w:ilvl w:val="0"/>
          <w:numId w:val="2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Providing several type of insurance programs (insurance revolving fund)</w:t>
      </w:r>
    </w:p>
    <w:p w14:paraId="19883EA7" w14:textId="77777777" w:rsidR="00C24EB4" w:rsidRPr="00C24EB4" w:rsidRDefault="00C24EB4" w:rsidP="00A527E7">
      <w:pPr>
        <w:numPr>
          <w:ilvl w:val="0"/>
          <w:numId w:val="2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Operations of centralized supply facility (warehouse revolving fund)</w:t>
      </w:r>
    </w:p>
    <w:p w14:paraId="1AD848B0" w14:textId="77777777" w:rsidR="00C24EB4" w:rsidRPr="00C24EB4" w:rsidRDefault="00C24EB4" w:rsidP="00A527E7">
      <w:pPr>
        <w:numPr>
          <w:ilvl w:val="0"/>
          <w:numId w:val="23"/>
        </w:numPr>
        <w:autoSpaceDE w:val="0"/>
        <w:autoSpaceDN w:val="0"/>
        <w:adjustRightInd w:val="0"/>
        <w:spacing w:after="0" w:line="360" w:lineRule="auto"/>
        <w:jc w:val="both"/>
        <w:rPr>
          <w:rFonts w:ascii="Times New Roman" w:eastAsia="Times New Roman" w:hAnsi="Times New Roman"/>
          <w:sz w:val="24"/>
          <w:szCs w:val="24"/>
        </w:rPr>
      </w:pP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Internal Service Funds </w:t>
      </w: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sym w:font="Symbol" w:char="F0BE"/>
      </w: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to account for the financing of goods or services provided by one department or agency to other departments or agencies of the governmental unit, or to other governmental units, on </w:t>
      </w: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a cost-reimbursement basis. </w:t>
      </w:r>
      <w:r w:rsidRPr="00C24EB4">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Thus,</w:t>
      </w: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 i</w:t>
      </w:r>
      <w:r w:rsidRPr="00C24EB4">
        <w:rPr>
          <w:rFonts w:ascii="Times New Roman" w:eastAsia="Times New Roman" w:hAnsi="Times New Roman"/>
          <w:b/>
          <w:sz w:val="24"/>
          <w:szCs w:val="24"/>
        </w:rPr>
        <w:t>nternal service funds</w:t>
      </w:r>
      <w:r w:rsidRPr="00C24EB4">
        <w:rPr>
          <w:rFonts w:ascii="Times New Roman" w:eastAsia="Times New Roman" w:hAnsi="Times New Roman"/>
          <w:sz w:val="24"/>
          <w:szCs w:val="24"/>
        </w:rPr>
        <w:t xml:space="preserve"> are created to improve the management of resources and generally provide goods and services to departments or agencies of the same government and sometimes to other governments on a cost-reimbursement basis. Examples of services typically accounted for by internal service funds include central purchasing and warehousing of supplies, motor pools, centralized data processing, and self-insurance pools. </w:t>
      </w:r>
    </w:p>
    <w:p w14:paraId="76694E5E" w14:textId="77777777" w:rsidR="00C24EB4" w:rsidRPr="00C24EB4" w:rsidRDefault="00C24EB4" w:rsidP="00A527E7">
      <w:pPr>
        <w:autoSpaceDE w:val="0"/>
        <w:autoSpaceDN w:val="0"/>
        <w:adjustRightInd w:val="0"/>
        <w:spacing w:after="0" w:line="360" w:lineRule="auto"/>
        <w:jc w:val="both"/>
        <w:rPr>
          <w:rFonts w:ascii="Times New Roman" w:eastAsia="Times New Roman" w:hAnsi="Times New Roman"/>
          <w:b/>
          <w:sz w:val="24"/>
          <w:szCs w:val="24"/>
        </w:rPr>
      </w:pPr>
      <w:r w:rsidRPr="00C24EB4">
        <w:rPr>
          <w:rFonts w:ascii="Times New Roman" w:eastAsia="Times New Roman" w:hAnsi="Times New Roman"/>
          <w:sz w:val="24"/>
          <w:szCs w:val="24"/>
        </w:rPr>
        <w:t>The primary distinction between the two types of proprietary funds is who the predominant “customers” are</w:t>
      </w:r>
      <w:r w:rsidRPr="00C24EB4">
        <w:rPr>
          <w:rFonts w:ascii="Times New Roman" w:eastAsia="Times New Roman" w:hAnsi="Times New Roman"/>
          <w:sz w:val="24"/>
          <w:szCs w:val="24"/>
        </w:rPr>
        <w:sym w:font="Symbol" w:char="F0BE"/>
      </w:r>
      <w:r w:rsidRPr="00C24EB4">
        <w:rPr>
          <w:rFonts w:ascii="Times New Roman" w:eastAsia="Times New Roman" w:hAnsi="Times New Roman"/>
          <w:sz w:val="24"/>
          <w:szCs w:val="24"/>
        </w:rPr>
        <w:t xml:space="preserve">that is, typically the </w:t>
      </w:r>
      <w:r w:rsidRPr="00C24EB4">
        <w:rPr>
          <w:rFonts w:ascii="Times New Roman" w:eastAsia="Times New Roman" w:hAnsi="Times New Roman"/>
          <w:b/>
          <w:sz w:val="24"/>
          <w:szCs w:val="24"/>
        </w:rPr>
        <w:t>general public for Enterprise Funds</w:t>
      </w:r>
      <w:r w:rsidRPr="00C24EB4">
        <w:rPr>
          <w:rFonts w:ascii="Times New Roman" w:eastAsia="Times New Roman" w:hAnsi="Times New Roman"/>
          <w:sz w:val="24"/>
          <w:szCs w:val="24"/>
        </w:rPr>
        <w:t xml:space="preserve"> and </w:t>
      </w:r>
      <w:r w:rsidRPr="00C24EB4">
        <w:rPr>
          <w:rFonts w:ascii="Times New Roman" w:eastAsia="Times New Roman" w:hAnsi="Times New Roman"/>
          <w:b/>
          <w:sz w:val="24"/>
          <w:szCs w:val="24"/>
        </w:rPr>
        <w:t>other departments or agencies of the government for Internal Service Funds.</w:t>
      </w:r>
    </w:p>
    <w:p w14:paraId="40F06276" w14:textId="77777777" w:rsidR="00C24EB4" w:rsidRPr="00C24EB4" w:rsidRDefault="00C24EB4" w:rsidP="00A527E7">
      <w:pPr>
        <w:autoSpaceDE w:val="0"/>
        <w:autoSpaceDN w:val="0"/>
        <w:adjustRightInd w:val="0"/>
        <w:spacing w:after="0" w:line="360" w:lineRule="auto"/>
        <w:jc w:val="both"/>
        <w:rPr>
          <w:rFonts w:ascii="Times New Roman" w:eastAsia="Times New Roman" w:hAnsi="Times New Roman"/>
          <w:color w:val="000000"/>
          <w:sz w:val="24"/>
          <w:szCs w:val="24"/>
        </w:rPr>
      </w:pPr>
      <w:r w:rsidRPr="00C24EB4">
        <w:rPr>
          <w:rFonts w:ascii="Times New Roman" w:eastAsia="Times New Roman" w:hAnsi="Times New Roman"/>
          <w:color w:val="000000"/>
          <w:sz w:val="24"/>
          <w:szCs w:val="24"/>
        </w:rPr>
        <w:t xml:space="preserve">Financial reporting differs for internal service funds and enterprise funds. Major enterprise funds are reported in separate columns of the three proprietary fund financial statements: statement of net assets; statement of revenues, expenses, and changes in fund net assets; and statement of cash flows. Major fund reporting does not apply to internal service funds. Instead, these funds are all reported in a single column of the proprietary fund financial statements. </w:t>
      </w:r>
    </w:p>
    <w:p w14:paraId="60FE1B83" w14:textId="77777777" w:rsidR="00C24EB4" w:rsidRPr="00C24EB4" w:rsidRDefault="00C24EB4" w:rsidP="00A527E7">
      <w:pPr>
        <w:autoSpaceDE w:val="0"/>
        <w:autoSpaceDN w:val="0"/>
        <w:adjustRightInd w:val="0"/>
        <w:spacing w:after="0" w:line="360" w:lineRule="auto"/>
        <w:jc w:val="both"/>
        <w:rPr>
          <w:rFonts w:ascii="Times New Roman" w:eastAsia="Times New Roman" w:hAnsi="Times New Roman"/>
          <w:color w:val="000000"/>
          <w:sz w:val="24"/>
          <w:szCs w:val="24"/>
        </w:rPr>
      </w:pPr>
      <w:r w:rsidRPr="00C24EB4">
        <w:rPr>
          <w:rFonts w:ascii="Times New Roman" w:eastAsia="Times New Roman" w:hAnsi="Times New Roman"/>
          <w:color w:val="000000"/>
          <w:sz w:val="24"/>
          <w:szCs w:val="24"/>
        </w:rPr>
        <w:t xml:space="preserve">To reinforce a point made previously, </w:t>
      </w:r>
      <w:r w:rsidRPr="00C24EB4">
        <w:rPr>
          <w:rFonts w:ascii="Times New Roman" w:eastAsia="Times New Roman" w:hAnsi="Times New Roman"/>
          <w:b/>
          <w:color w:val="000000"/>
          <w:sz w:val="24"/>
          <w:szCs w:val="24"/>
        </w:rPr>
        <w:t>all internal service fund financial information</w:t>
      </w:r>
      <w:r w:rsidRPr="00C24EB4">
        <w:rPr>
          <w:rFonts w:ascii="Times New Roman" w:eastAsia="Times New Roman" w:hAnsi="Times New Roman"/>
          <w:color w:val="000000"/>
          <w:sz w:val="24"/>
          <w:szCs w:val="24"/>
        </w:rPr>
        <w:t xml:space="preserve"> is generally reported in the </w:t>
      </w:r>
      <w:r w:rsidRPr="00C24EB4">
        <w:rPr>
          <w:rFonts w:ascii="Times New Roman" w:eastAsia="Times New Roman" w:hAnsi="Times New Roman"/>
          <w:b/>
          <w:color w:val="000000"/>
          <w:sz w:val="24"/>
          <w:szCs w:val="24"/>
        </w:rPr>
        <w:t>Governmental Activities column of the government-wide financial statements,</w:t>
      </w:r>
      <w:r w:rsidRPr="00C24EB4">
        <w:rPr>
          <w:rFonts w:ascii="Times New Roman" w:eastAsia="Times New Roman" w:hAnsi="Times New Roman"/>
          <w:color w:val="000000"/>
          <w:sz w:val="24"/>
          <w:szCs w:val="24"/>
        </w:rPr>
        <w:t xml:space="preserve"> unless an internal service fund predominately serves a proprietary fund, in which case it is reported in the </w:t>
      </w:r>
      <w:r w:rsidRPr="00C24EB4">
        <w:rPr>
          <w:rFonts w:ascii="Times New Roman" w:eastAsia="Times New Roman" w:hAnsi="Times New Roman"/>
          <w:b/>
          <w:color w:val="000000"/>
          <w:sz w:val="24"/>
          <w:szCs w:val="24"/>
        </w:rPr>
        <w:t>Business-type Activities column of the government-wide financial statements.</w:t>
      </w:r>
      <w:r w:rsidRPr="00C24EB4">
        <w:rPr>
          <w:rFonts w:ascii="Times New Roman" w:eastAsia="Times New Roman" w:hAnsi="Times New Roman"/>
          <w:color w:val="000000"/>
          <w:sz w:val="24"/>
          <w:szCs w:val="24"/>
        </w:rPr>
        <w:t xml:space="preserve"> Thus, for most governments the information reported in the business-type activities column of the </w:t>
      </w:r>
      <w:r w:rsidRPr="00C24EB4">
        <w:rPr>
          <w:rFonts w:ascii="Times New Roman" w:eastAsia="Times New Roman" w:hAnsi="Times New Roman"/>
          <w:color w:val="000000"/>
          <w:sz w:val="24"/>
          <w:szCs w:val="24"/>
        </w:rPr>
        <w:lastRenderedPageBreak/>
        <w:t xml:space="preserve">government-wide financial statements will be the </w:t>
      </w:r>
      <w:r w:rsidRPr="00C24EB4">
        <w:rPr>
          <w:rFonts w:ascii="Times New Roman" w:eastAsia="Times New Roman" w:hAnsi="Times New Roman"/>
          <w:b/>
          <w:color w:val="000000"/>
          <w:sz w:val="24"/>
          <w:szCs w:val="24"/>
        </w:rPr>
        <w:t>same as</w:t>
      </w:r>
      <w:r w:rsidRPr="00C24EB4">
        <w:rPr>
          <w:rFonts w:ascii="Times New Roman" w:eastAsia="Times New Roman" w:hAnsi="Times New Roman"/>
          <w:color w:val="000000"/>
          <w:sz w:val="24"/>
          <w:szCs w:val="24"/>
        </w:rPr>
        <w:t xml:space="preserve"> the enterprise fund totals reported in the proprietary fund financial statements. Furthermore, since the business-type activity financial information is reported using the same measurement focus and basis of accounting in the proprietary fund and government-wide financial statements, there is no need to reconcile any differences between the statements or to use a dual-track approach. </w:t>
      </w:r>
    </w:p>
    <w:p w14:paraId="0F7257D8" w14:textId="77777777" w:rsidR="00C24EB4" w:rsidRPr="00C24EB4" w:rsidRDefault="00C24EB4"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The proprietary fund accounting equation is:</w:t>
      </w:r>
    </w:p>
    <w:p w14:paraId="27A7DDD9" w14:textId="22A527A0" w:rsidR="00802245" w:rsidRDefault="00C24EB4" w:rsidP="00A527E7">
      <w:pPr>
        <w:spacing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C24EB4">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CAs + Noncurrent (including fixed) Assets = CLs +LTLs + Contributed Capital +R/Es</w:t>
      </w:r>
    </w:p>
    <w:p w14:paraId="0A3F73C4" w14:textId="46608362" w:rsidR="007A0255" w:rsidRPr="007A0255" w:rsidRDefault="007A0255" w:rsidP="00A527E7">
      <w:pPr>
        <w:pStyle w:val="ListParagraph"/>
        <w:numPr>
          <w:ilvl w:val="0"/>
          <w:numId w:val="20"/>
        </w:numPr>
        <w:spacing w:after="0" w:line="360" w:lineRule="auto"/>
        <w:jc w:val="both"/>
        <w:rPr>
          <w:rFonts w:ascii="Times New Roman" w:eastAsia="Times New Roman" w:hAnsi="Times New Roman"/>
          <w:sz w:val="24"/>
          <w:szCs w:val="24"/>
          <w:u w:val="single"/>
          <w14:shadow w14:blurRad="50800" w14:dist="38100" w14:dir="2700000" w14:sx="100000" w14:sy="100000" w14:kx="0" w14:ky="0" w14:algn="tl">
            <w14:srgbClr w14:val="000000">
              <w14:alpha w14:val="60000"/>
            </w14:srgbClr>
          </w14:shadow>
        </w:rPr>
      </w:pPr>
      <w:r w:rsidRPr="007A0255">
        <w:rPr>
          <w:rFonts w:ascii="Times New Roman" w:eastAsia="Times New Roman" w:hAnsi="Times New Roman"/>
          <w:b/>
          <w:sz w:val="24"/>
          <w:szCs w:val="24"/>
          <w:u w:val="single"/>
          <w14:shadow w14:blurRad="50800" w14:dist="38100" w14:dir="2700000" w14:sx="100000" w14:sy="100000" w14:kx="0" w14:ky="0" w14:algn="tl">
            <w14:srgbClr w14:val="000000">
              <w14:alpha w14:val="60000"/>
            </w14:srgbClr>
          </w14:shadow>
        </w:rPr>
        <w:t>Fiduciary Funds</w:t>
      </w:r>
      <w:r w:rsidRPr="007A0255">
        <w:rPr>
          <w:rFonts w:ascii="Times New Roman" w:eastAsia="Times New Roman" w:hAnsi="Times New Roman"/>
          <w:sz w:val="24"/>
          <w:szCs w:val="24"/>
          <w:u w:val="single"/>
          <w14:shadow w14:blurRad="50800" w14:dist="38100" w14:dir="2700000" w14:sx="100000" w14:sy="100000" w14:kx="0" w14:ky="0" w14:algn="tl">
            <w14:srgbClr w14:val="000000">
              <w14:alpha w14:val="60000"/>
            </w14:srgbClr>
          </w14:shadow>
        </w:rPr>
        <w:t xml:space="preserve"> </w:t>
      </w:r>
    </w:p>
    <w:p w14:paraId="3F48EA9D" w14:textId="77777777" w:rsidR="007A0255" w:rsidRPr="007A0255" w:rsidRDefault="007A0255" w:rsidP="00A527E7">
      <w:p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A0255">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Fiduciary funds </w:t>
      </w:r>
      <w:r w:rsidRPr="007A0255">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sym w:font="Symbol" w:char="F0BE"/>
      </w:r>
      <w:r w:rsidRPr="007A0255">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are used to account for assets held by a government in a trustee or agency capacity, whether for individuals, private organizations, other governmental units, or other funds of the government.</w:t>
      </w:r>
    </w:p>
    <w:p w14:paraId="6B5D5CA7" w14:textId="77777777" w:rsidR="007A0255" w:rsidRPr="007A0255" w:rsidRDefault="007A0255" w:rsidP="00A527E7">
      <w:pPr>
        <w:autoSpaceDE w:val="0"/>
        <w:autoSpaceDN w:val="0"/>
        <w:adjustRightInd w:val="0"/>
        <w:spacing w:after="0" w:line="360" w:lineRule="auto"/>
        <w:jc w:val="both"/>
        <w:rPr>
          <w:rFonts w:ascii="Times New Roman" w:eastAsia="Times New Roman" w:hAnsi="Times New Roman"/>
          <w:color w:val="000000"/>
          <w:sz w:val="24"/>
          <w:szCs w:val="24"/>
        </w:rPr>
      </w:pPr>
      <w:r w:rsidRPr="007A0255">
        <w:rPr>
          <w:rFonts w:ascii="Times New Roman" w:eastAsia="Times New Roman" w:hAnsi="Times New Roman"/>
          <w:color w:val="000000"/>
          <w:sz w:val="24"/>
          <w:szCs w:val="24"/>
        </w:rPr>
        <w:t xml:space="preserve">Fiduciary activities of a government are reported using the same principles as proprietary fund and government-wide financial statements: the </w:t>
      </w:r>
      <w:r w:rsidRPr="007A0255">
        <w:rPr>
          <w:rFonts w:ascii="Times New Roman" w:eastAsia="Times New Roman" w:hAnsi="Times New Roman"/>
          <w:b/>
          <w:color w:val="000000"/>
          <w:sz w:val="24"/>
          <w:szCs w:val="24"/>
        </w:rPr>
        <w:t>economic resources measurement focus and accrual basis of accounting.</w:t>
      </w:r>
      <w:r w:rsidRPr="007A0255">
        <w:rPr>
          <w:rFonts w:ascii="Times New Roman" w:eastAsia="Times New Roman" w:hAnsi="Times New Roman"/>
          <w:color w:val="000000"/>
          <w:sz w:val="24"/>
          <w:szCs w:val="24"/>
        </w:rPr>
        <w:t xml:space="preserve"> It is worth mentioning again that fiduciary activities are reported only in the fiduciary fund financial statements (statements of fiduciary net assets and statements of changes in fiduciary net assets) and not in the government-wide financial statements.</w:t>
      </w:r>
    </w:p>
    <w:p w14:paraId="77B867C7" w14:textId="77777777" w:rsidR="007A0255" w:rsidRPr="007A0255" w:rsidRDefault="007A0255" w:rsidP="00A527E7">
      <w:pPr>
        <w:autoSpaceDE w:val="0"/>
        <w:autoSpaceDN w:val="0"/>
        <w:adjustRightInd w:val="0"/>
        <w:spacing w:after="0" w:line="360" w:lineRule="auto"/>
        <w:jc w:val="both"/>
        <w:rPr>
          <w:rFonts w:ascii="Times New Roman" w:eastAsia="Times New Roman" w:hAnsi="Times New Roman"/>
          <w:b/>
          <w:bCs/>
          <w:sz w:val="24"/>
          <w:szCs w:val="24"/>
        </w:rPr>
      </w:pPr>
      <w:r w:rsidRPr="007A0255">
        <w:rPr>
          <w:rFonts w:ascii="Times New Roman" w:eastAsia="Times New Roman" w:hAnsi="Times New Roman"/>
          <w:bCs/>
          <w:sz w:val="24"/>
          <w:szCs w:val="24"/>
        </w:rPr>
        <w:t xml:space="preserve">The fiduciary fund category consists of </w:t>
      </w:r>
      <w:r w:rsidRPr="007A0255">
        <w:rPr>
          <w:rFonts w:ascii="Times New Roman" w:eastAsia="Times New Roman" w:hAnsi="Times New Roman"/>
          <w:b/>
          <w:bCs/>
          <w:sz w:val="24"/>
          <w:szCs w:val="24"/>
        </w:rPr>
        <w:t>agency funds and three types of trust funds;</w:t>
      </w:r>
      <w:r w:rsidRPr="007A0255">
        <w:rPr>
          <w:rFonts w:ascii="Times New Roman" w:eastAsia="Times New Roman" w:hAnsi="Times New Roman"/>
          <w:bCs/>
          <w:sz w:val="24"/>
          <w:szCs w:val="24"/>
        </w:rPr>
        <w:t xml:space="preserve"> investment trust funds, pension trust funds, and private-purpose trust funds.</w:t>
      </w:r>
      <w:r w:rsidRPr="007A0255">
        <w:rPr>
          <w:rFonts w:ascii="Times New Roman" w:eastAsia="Times New Roman" w:hAnsi="Times New Roman"/>
          <w:b/>
          <w:bCs/>
          <w:color w:val="FF0000"/>
          <w:sz w:val="24"/>
          <w:szCs w:val="24"/>
        </w:rPr>
        <w:t xml:space="preserve"> </w:t>
      </w:r>
      <w:r w:rsidRPr="007A0255">
        <w:rPr>
          <w:rFonts w:ascii="Times New Roman" w:eastAsia="Times New Roman" w:hAnsi="Times New Roman"/>
          <w:b/>
          <w:bCs/>
          <w:sz w:val="24"/>
          <w:szCs w:val="24"/>
        </w:rPr>
        <w:t>Agency funds</w:t>
      </w:r>
      <w:r w:rsidRPr="007A0255">
        <w:rPr>
          <w:rFonts w:ascii="Times New Roman" w:eastAsia="Times New Roman" w:hAnsi="Times New Roman"/>
          <w:bCs/>
          <w:sz w:val="24"/>
          <w:szCs w:val="24"/>
        </w:rPr>
        <w:t xml:space="preserve"> generally are used when the government holds cash on a custodial basis for a private party (individual, organization, or government). Examples are taxes or fees collected by a government on behalf of other governments. There are </w:t>
      </w:r>
      <w:r w:rsidRPr="007A0255">
        <w:rPr>
          <w:rFonts w:ascii="Times New Roman" w:eastAsia="Times New Roman" w:hAnsi="Times New Roman"/>
          <w:b/>
          <w:bCs/>
          <w:sz w:val="24"/>
          <w:szCs w:val="24"/>
        </w:rPr>
        <w:t>no net assets in agency funds,</w:t>
      </w:r>
      <w:r w:rsidRPr="007A0255">
        <w:rPr>
          <w:rFonts w:ascii="Times New Roman" w:eastAsia="Times New Roman" w:hAnsi="Times New Roman"/>
          <w:bCs/>
          <w:sz w:val="24"/>
          <w:szCs w:val="24"/>
        </w:rPr>
        <w:t xml:space="preserve"> since for every dollar of assets held there is a dollar of liability to the private party </w:t>
      </w:r>
      <w:r w:rsidRPr="007A0255">
        <w:rPr>
          <w:rFonts w:ascii="Times New Roman" w:eastAsia="Times New Roman" w:hAnsi="Times New Roman"/>
          <w:b/>
          <w:bCs/>
          <w:sz w:val="24"/>
          <w:szCs w:val="24"/>
        </w:rPr>
        <w:t>(total assets in the fund always equal total liabilities).</w:t>
      </w:r>
    </w:p>
    <w:p w14:paraId="787239E5" w14:textId="77777777" w:rsidR="007A0255" w:rsidRPr="007A0255" w:rsidRDefault="007A0255" w:rsidP="00A527E7">
      <w:pPr>
        <w:autoSpaceDE w:val="0"/>
        <w:autoSpaceDN w:val="0"/>
        <w:adjustRightInd w:val="0"/>
        <w:spacing w:after="0" w:line="360" w:lineRule="auto"/>
        <w:jc w:val="both"/>
        <w:rPr>
          <w:rFonts w:ascii="Times New Roman" w:eastAsia="Times New Roman" w:hAnsi="Times New Roman"/>
          <w:bCs/>
          <w:sz w:val="24"/>
          <w:szCs w:val="24"/>
        </w:rPr>
      </w:pPr>
      <w:r w:rsidRPr="007A0255">
        <w:rPr>
          <w:rFonts w:ascii="Times New Roman" w:eastAsia="Times New Roman" w:hAnsi="Times New Roman"/>
          <w:bCs/>
          <w:sz w:val="24"/>
          <w:szCs w:val="24"/>
        </w:rPr>
        <w:t xml:space="preserve">Trust funds differ from agency funds primarily in the length of time and the manner in which resources are held and managed. In most cases, trust fund assets include investments whose earnings add to the net assets of the fund and which can be used for a specified purpose. Examples of trust funds are funds that hold assets in trust to provide retirement benefits for employees </w:t>
      </w:r>
      <w:r w:rsidRPr="007A0255">
        <w:rPr>
          <w:rFonts w:ascii="Times New Roman" w:eastAsia="Times New Roman" w:hAnsi="Times New Roman"/>
          <w:b/>
          <w:bCs/>
          <w:sz w:val="24"/>
          <w:szCs w:val="24"/>
        </w:rPr>
        <w:t>(pension trust funds),</w:t>
      </w:r>
      <w:r w:rsidRPr="007A0255">
        <w:rPr>
          <w:rFonts w:ascii="Times New Roman" w:eastAsia="Times New Roman" w:hAnsi="Times New Roman"/>
          <w:bCs/>
          <w:sz w:val="24"/>
          <w:szCs w:val="24"/>
        </w:rPr>
        <w:t xml:space="preserve"> </w:t>
      </w:r>
      <w:r w:rsidRPr="007A0255">
        <w:rPr>
          <w:rFonts w:ascii="Times New Roman" w:eastAsia="Times New Roman" w:hAnsi="Times New Roman"/>
          <w:b/>
          <w:bCs/>
          <w:sz w:val="24"/>
          <w:szCs w:val="24"/>
        </w:rPr>
        <w:t>investment trust funds</w:t>
      </w:r>
      <w:r w:rsidRPr="007A0255">
        <w:rPr>
          <w:rFonts w:ascii="Times New Roman" w:eastAsia="Times New Roman" w:hAnsi="Times New Roman"/>
          <w:bCs/>
          <w:sz w:val="24"/>
          <w:szCs w:val="24"/>
        </w:rPr>
        <w:t xml:space="preserve"> used to report the equity of external participants (typically other governments) in a sponsoring government`s investment pool (i.e., investment trust funds are funds used to account for the assets, liabilities, net assets, and changes in net assets corresponding to the equity of the external participants), </w:t>
      </w:r>
      <w:r w:rsidRPr="007A0255">
        <w:rPr>
          <w:rFonts w:ascii="Times New Roman" w:eastAsia="Times New Roman" w:hAnsi="Times New Roman"/>
          <w:b/>
          <w:bCs/>
          <w:sz w:val="24"/>
          <w:szCs w:val="24"/>
        </w:rPr>
        <w:t>private-purpose trust funds</w:t>
      </w:r>
      <w:r w:rsidRPr="007A0255">
        <w:rPr>
          <w:rFonts w:ascii="Times New Roman" w:eastAsia="Times New Roman" w:hAnsi="Times New Roman"/>
          <w:bCs/>
          <w:sz w:val="24"/>
          <w:szCs w:val="24"/>
        </w:rPr>
        <w:t xml:space="preserve"> created to </w:t>
      </w:r>
      <w:r w:rsidRPr="007A0255">
        <w:rPr>
          <w:rFonts w:ascii="Times New Roman" w:eastAsia="Times New Roman" w:hAnsi="Times New Roman"/>
          <w:bCs/>
          <w:sz w:val="24"/>
          <w:szCs w:val="24"/>
        </w:rPr>
        <w:lastRenderedPageBreak/>
        <w:t>account to benefit private individuals, such a fund to provide scholarships for the children of firefighters and police officers killed in the line of duty.</w:t>
      </w:r>
    </w:p>
    <w:p w14:paraId="71EC68A0" w14:textId="4586D051" w:rsidR="005F7C73" w:rsidRDefault="007A0255" w:rsidP="00A527E7">
      <w:pPr>
        <w:autoSpaceDE w:val="0"/>
        <w:autoSpaceDN w:val="0"/>
        <w:adjustRightInd w:val="0"/>
        <w:spacing w:after="0" w:line="360" w:lineRule="auto"/>
        <w:jc w:val="both"/>
        <w:rPr>
          <w:rFonts w:ascii="Times New Roman" w:eastAsia="Times New Roman" w:hAnsi="Times New Roman"/>
          <w:bCs/>
          <w:sz w:val="24"/>
          <w:szCs w:val="24"/>
        </w:rPr>
      </w:pPr>
      <w:r w:rsidRPr="007A0255">
        <w:rPr>
          <w:rFonts w:ascii="Times New Roman" w:eastAsia="Times New Roman" w:hAnsi="Times New Roman"/>
          <w:bCs/>
          <w:sz w:val="24"/>
          <w:szCs w:val="24"/>
        </w:rPr>
        <w:t>Accounting for fiduciary funds is typically much more complex than just accounting for investments. For example, a large, legally separate state pension plan usually has significant capital assets such as land, buildings, and equipment to report in its financial statements. The expenses of the plan include personnel, supplies, utilities, depreciation, and other items, in addition to investment-related expenses.</w:t>
      </w:r>
    </w:p>
    <w:p w14:paraId="239C0339" w14:textId="77777777" w:rsidR="005F7C73" w:rsidRPr="00A010B8" w:rsidRDefault="005F7C73" w:rsidP="00A527E7">
      <w:pP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T</w:t>
      </w:r>
      <w:r w:rsidRPr="00F3024A">
        <w:rPr>
          <w:rFonts w:ascii="Times New Roman" w:eastAsia="Times New Roman" w:hAnsi="Times New Roman"/>
          <w:b/>
          <w:color w:val="000000"/>
          <w:sz w:val="24"/>
          <w:szCs w:val="24"/>
        </w:rPr>
        <w:t>able 2-1   Summary of Government-wide and Fund Characteristics</w:t>
      </w:r>
    </w:p>
    <w:p w14:paraId="09182D0A" w14:textId="77777777" w:rsidR="005F7C73" w:rsidRDefault="005F7C73" w:rsidP="00A527E7">
      <w:pPr>
        <w:autoSpaceDE w:val="0"/>
        <w:autoSpaceDN w:val="0"/>
        <w:adjustRightInd w:val="0"/>
        <w:spacing w:after="0" w:line="360" w:lineRule="auto"/>
        <w:jc w:val="both"/>
        <w:rPr>
          <w:rFonts w:ascii="Times New Roman" w:eastAsia="Times New Roman" w:hAnsi="Times New Roman"/>
          <w:bCs/>
          <w:sz w:val="24"/>
          <w:szCs w:val="24"/>
        </w:rPr>
      </w:pP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1851"/>
        <w:gridCol w:w="1857"/>
        <w:gridCol w:w="2787"/>
        <w:gridCol w:w="2216"/>
      </w:tblGrid>
      <w:tr w:rsidR="000571C7" w:rsidRPr="000571C7" w14:paraId="26D6DC5A" w14:textId="77777777" w:rsidTr="004F479C">
        <w:trPr>
          <w:trHeight w:val="586"/>
          <w:jc w:val="center"/>
        </w:trPr>
        <w:tc>
          <w:tcPr>
            <w:tcW w:w="1942" w:type="dxa"/>
          </w:tcPr>
          <w:p w14:paraId="15E66353" w14:textId="7F6A8813" w:rsidR="000571C7" w:rsidRPr="000571C7" w:rsidRDefault="000571C7" w:rsidP="00A527E7">
            <w:pPr>
              <w:autoSpaceDE w:val="0"/>
              <w:autoSpaceDN w:val="0"/>
              <w:adjustRightInd w:val="0"/>
              <w:spacing w:after="0" w:line="360" w:lineRule="auto"/>
              <w:jc w:val="both"/>
              <w:rPr>
                <w:rFonts w:ascii="Times New Roman" w:eastAsia="Times New Roman" w:hAnsi="Times New Roman"/>
                <w:b/>
                <w:bCs/>
                <w:sz w:val="24"/>
                <w:szCs w:val="24"/>
              </w:rPr>
            </w:pPr>
            <w:r w:rsidRPr="000571C7">
              <w:rPr>
                <w:rFonts w:ascii="Times New Roman" w:eastAsia="Times New Roman" w:hAnsi="Times New Roman"/>
                <w:b/>
                <w:bCs/>
                <w:sz w:val="24"/>
                <w:szCs w:val="24"/>
              </w:rPr>
              <w:t>Characteristics</w:t>
            </w:r>
          </w:p>
        </w:tc>
        <w:tc>
          <w:tcPr>
            <w:tcW w:w="1851" w:type="dxa"/>
          </w:tcPr>
          <w:p w14:paraId="427D2F62"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
                <w:bCs/>
                <w:sz w:val="24"/>
                <w:szCs w:val="24"/>
              </w:rPr>
            </w:pPr>
            <w:r w:rsidRPr="000571C7">
              <w:rPr>
                <w:rFonts w:ascii="Times New Roman" w:eastAsia="Times New Roman" w:hAnsi="Times New Roman"/>
                <w:b/>
                <w:bCs/>
                <w:sz w:val="24"/>
                <w:szCs w:val="24"/>
              </w:rPr>
              <w:t>Government-wide</w:t>
            </w:r>
          </w:p>
        </w:tc>
        <w:tc>
          <w:tcPr>
            <w:tcW w:w="1857" w:type="dxa"/>
          </w:tcPr>
          <w:p w14:paraId="578FA056"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
                <w:bCs/>
                <w:sz w:val="24"/>
                <w:szCs w:val="24"/>
              </w:rPr>
            </w:pPr>
            <w:r w:rsidRPr="000571C7">
              <w:rPr>
                <w:rFonts w:ascii="Times New Roman" w:eastAsia="Times New Roman" w:hAnsi="Times New Roman"/>
                <w:b/>
                <w:bCs/>
                <w:sz w:val="24"/>
                <w:szCs w:val="24"/>
              </w:rPr>
              <w:t>Governmental Funds</w:t>
            </w:r>
          </w:p>
        </w:tc>
        <w:tc>
          <w:tcPr>
            <w:tcW w:w="2787" w:type="dxa"/>
          </w:tcPr>
          <w:p w14:paraId="3C06E600"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
                <w:bCs/>
                <w:sz w:val="24"/>
                <w:szCs w:val="24"/>
              </w:rPr>
            </w:pPr>
            <w:r w:rsidRPr="000571C7">
              <w:rPr>
                <w:rFonts w:ascii="Times New Roman" w:eastAsia="Times New Roman" w:hAnsi="Times New Roman"/>
                <w:b/>
                <w:bCs/>
                <w:sz w:val="24"/>
                <w:szCs w:val="24"/>
              </w:rPr>
              <w:t>Proprietary Funds</w:t>
            </w:r>
          </w:p>
        </w:tc>
        <w:tc>
          <w:tcPr>
            <w:tcW w:w="2216" w:type="dxa"/>
          </w:tcPr>
          <w:p w14:paraId="6FB250E9"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
                <w:bCs/>
                <w:sz w:val="24"/>
                <w:szCs w:val="24"/>
              </w:rPr>
              <w:t>Fiduciary</w:t>
            </w:r>
            <w:r w:rsidRPr="000571C7">
              <w:rPr>
                <w:rFonts w:ascii="Times New Roman" w:eastAsia="Times New Roman" w:hAnsi="Times New Roman"/>
                <w:bCs/>
                <w:sz w:val="24"/>
                <w:szCs w:val="24"/>
              </w:rPr>
              <w:t xml:space="preserve"> </w:t>
            </w:r>
            <w:r w:rsidRPr="000571C7">
              <w:rPr>
                <w:rFonts w:ascii="Times New Roman" w:eastAsia="Times New Roman" w:hAnsi="Times New Roman"/>
                <w:b/>
                <w:bCs/>
                <w:sz w:val="24"/>
                <w:szCs w:val="24"/>
              </w:rPr>
              <w:t>Funds</w:t>
            </w:r>
          </w:p>
        </w:tc>
      </w:tr>
      <w:tr w:rsidR="000571C7" w:rsidRPr="000571C7" w14:paraId="33615893" w14:textId="77777777" w:rsidTr="004F479C">
        <w:trPr>
          <w:trHeight w:val="1330"/>
          <w:jc w:val="center"/>
        </w:trPr>
        <w:tc>
          <w:tcPr>
            <w:tcW w:w="1942" w:type="dxa"/>
          </w:tcPr>
          <w:p w14:paraId="1BD03D24"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Types of funds</w:t>
            </w:r>
          </w:p>
        </w:tc>
        <w:tc>
          <w:tcPr>
            <w:tcW w:w="1851" w:type="dxa"/>
          </w:tcPr>
          <w:p w14:paraId="1EC65CC1"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Not Applicable (NA)</w:t>
            </w:r>
          </w:p>
        </w:tc>
        <w:tc>
          <w:tcPr>
            <w:tcW w:w="1857" w:type="dxa"/>
          </w:tcPr>
          <w:p w14:paraId="3AE12750" w14:textId="759EAAB3"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General, special</w:t>
            </w:r>
            <w:r>
              <w:rPr>
                <w:rFonts w:ascii="Times New Roman" w:eastAsia="Times New Roman" w:hAnsi="Times New Roman"/>
                <w:bCs/>
                <w:sz w:val="24"/>
                <w:szCs w:val="24"/>
              </w:rPr>
              <w:t xml:space="preserve"> </w:t>
            </w:r>
            <w:r w:rsidRPr="000571C7">
              <w:rPr>
                <w:rFonts w:ascii="Times New Roman" w:eastAsia="Times New Roman" w:hAnsi="Times New Roman"/>
                <w:bCs/>
                <w:sz w:val="24"/>
                <w:szCs w:val="24"/>
              </w:rPr>
              <w:t>revenue, debt</w:t>
            </w:r>
            <w:r w:rsidR="00FB09BC">
              <w:rPr>
                <w:rFonts w:ascii="Times New Roman" w:eastAsia="Times New Roman" w:hAnsi="Times New Roman"/>
                <w:bCs/>
                <w:sz w:val="24"/>
                <w:szCs w:val="24"/>
              </w:rPr>
              <w:t xml:space="preserve"> </w:t>
            </w:r>
            <w:r w:rsidRPr="000571C7">
              <w:rPr>
                <w:rFonts w:ascii="Times New Roman" w:eastAsia="Times New Roman" w:hAnsi="Times New Roman"/>
                <w:bCs/>
                <w:sz w:val="24"/>
                <w:szCs w:val="24"/>
              </w:rPr>
              <w:t>service, capital projects, permanent</w:t>
            </w:r>
          </w:p>
        </w:tc>
        <w:tc>
          <w:tcPr>
            <w:tcW w:w="2787" w:type="dxa"/>
          </w:tcPr>
          <w:p w14:paraId="6AAE01AD"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Enterprise, internal service</w:t>
            </w:r>
          </w:p>
        </w:tc>
        <w:tc>
          <w:tcPr>
            <w:tcW w:w="2216" w:type="dxa"/>
          </w:tcPr>
          <w:p w14:paraId="30832CFB"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Agency, investment trust, pension trust, private</w:t>
            </w:r>
            <w:r w:rsidRPr="000571C7">
              <w:rPr>
                <w:rFonts w:ascii="Times New Roman" w:eastAsia="Times New Roman" w:hAnsi="Times New Roman"/>
                <w:bCs/>
                <w:sz w:val="24"/>
                <w:szCs w:val="24"/>
              </w:rPr>
              <w:sym w:font="Symbol" w:char="F02D"/>
            </w:r>
            <w:r w:rsidRPr="000571C7">
              <w:rPr>
                <w:rFonts w:ascii="Times New Roman" w:eastAsia="Times New Roman" w:hAnsi="Times New Roman"/>
                <w:bCs/>
                <w:sz w:val="24"/>
                <w:szCs w:val="24"/>
              </w:rPr>
              <w:t>purpose trust</w:t>
            </w:r>
          </w:p>
        </w:tc>
      </w:tr>
      <w:tr w:rsidR="000571C7" w:rsidRPr="000571C7" w14:paraId="1E93AE34" w14:textId="77777777" w:rsidTr="004F479C">
        <w:trPr>
          <w:trHeight w:val="646"/>
          <w:jc w:val="center"/>
        </w:trPr>
        <w:tc>
          <w:tcPr>
            <w:tcW w:w="1942" w:type="dxa"/>
          </w:tcPr>
          <w:p w14:paraId="388FCC81"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Accountability focus</w:t>
            </w:r>
          </w:p>
        </w:tc>
        <w:tc>
          <w:tcPr>
            <w:tcW w:w="1851" w:type="dxa"/>
          </w:tcPr>
          <w:p w14:paraId="7FA5472D"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Operational accountability</w:t>
            </w:r>
          </w:p>
        </w:tc>
        <w:tc>
          <w:tcPr>
            <w:tcW w:w="1857" w:type="dxa"/>
          </w:tcPr>
          <w:p w14:paraId="02A89325"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Fiscal accountability</w:t>
            </w:r>
          </w:p>
        </w:tc>
        <w:tc>
          <w:tcPr>
            <w:tcW w:w="2787" w:type="dxa"/>
          </w:tcPr>
          <w:p w14:paraId="1821A76B"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Operational accountability</w:t>
            </w:r>
          </w:p>
        </w:tc>
        <w:tc>
          <w:tcPr>
            <w:tcW w:w="2216" w:type="dxa"/>
          </w:tcPr>
          <w:p w14:paraId="5E207775"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Operational accountability</w:t>
            </w:r>
          </w:p>
        </w:tc>
      </w:tr>
      <w:tr w:rsidR="000571C7" w:rsidRPr="000571C7" w14:paraId="2409C898" w14:textId="77777777" w:rsidTr="004F479C">
        <w:trPr>
          <w:trHeight w:val="750"/>
          <w:jc w:val="center"/>
        </w:trPr>
        <w:tc>
          <w:tcPr>
            <w:tcW w:w="1942" w:type="dxa"/>
          </w:tcPr>
          <w:p w14:paraId="228ECD8B"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Measurement focus</w:t>
            </w:r>
          </w:p>
        </w:tc>
        <w:tc>
          <w:tcPr>
            <w:tcW w:w="1851" w:type="dxa"/>
          </w:tcPr>
          <w:p w14:paraId="5B70205E"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Economic resources</w:t>
            </w:r>
          </w:p>
        </w:tc>
        <w:tc>
          <w:tcPr>
            <w:tcW w:w="1857" w:type="dxa"/>
          </w:tcPr>
          <w:p w14:paraId="77968BF0"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Current financial resources</w:t>
            </w:r>
          </w:p>
        </w:tc>
        <w:tc>
          <w:tcPr>
            <w:tcW w:w="2787" w:type="dxa"/>
          </w:tcPr>
          <w:p w14:paraId="65837590"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Economic resources</w:t>
            </w:r>
          </w:p>
        </w:tc>
        <w:tc>
          <w:tcPr>
            <w:tcW w:w="2216" w:type="dxa"/>
          </w:tcPr>
          <w:p w14:paraId="7F420D6B"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Economic resources</w:t>
            </w:r>
          </w:p>
        </w:tc>
      </w:tr>
      <w:tr w:rsidR="000571C7" w:rsidRPr="000571C7" w14:paraId="6978891C" w14:textId="77777777" w:rsidTr="004F479C">
        <w:trPr>
          <w:trHeight w:val="475"/>
          <w:jc w:val="center"/>
        </w:trPr>
        <w:tc>
          <w:tcPr>
            <w:tcW w:w="1942" w:type="dxa"/>
          </w:tcPr>
          <w:p w14:paraId="26613979"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 xml:space="preserve">Basis </w:t>
            </w:r>
            <w:proofErr w:type="gramStart"/>
            <w:r w:rsidRPr="000571C7">
              <w:rPr>
                <w:rFonts w:ascii="Times New Roman" w:eastAsia="Times New Roman" w:hAnsi="Times New Roman"/>
                <w:bCs/>
                <w:sz w:val="24"/>
                <w:szCs w:val="24"/>
              </w:rPr>
              <w:t>of  accounting</w:t>
            </w:r>
            <w:proofErr w:type="gramEnd"/>
          </w:p>
        </w:tc>
        <w:tc>
          <w:tcPr>
            <w:tcW w:w="1851" w:type="dxa"/>
          </w:tcPr>
          <w:p w14:paraId="7AE6B104"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Accrual</w:t>
            </w:r>
          </w:p>
        </w:tc>
        <w:tc>
          <w:tcPr>
            <w:tcW w:w="1857" w:type="dxa"/>
          </w:tcPr>
          <w:p w14:paraId="7F21F364" w14:textId="34F33BA3"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Modified accrual</w:t>
            </w:r>
          </w:p>
        </w:tc>
        <w:tc>
          <w:tcPr>
            <w:tcW w:w="2787" w:type="dxa"/>
          </w:tcPr>
          <w:p w14:paraId="548336CB"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Accrual</w:t>
            </w:r>
          </w:p>
        </w:tc>
        <w:tc>
          <w:tcPr>
            <w:tcW w:w="2216" w:type="dxa"/>
          </w:tcPr>
          <w:p w14:paraId="48D9E023"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Accrual</w:t>
            </w:r>
          </w:p>
        </w:tc>
      </w:tr>
      <w:tr w:rsidR="000571C7" w:rsidRPr="000571C7" w14:paraId="2F89AA53" w14:textId="77777777" w:rsidTr="004F479C">
        <w:trPr>
          <w:trHeight w:val="1575"/>
          <w:jc w:val="center"/>
        </w:trPr>
        <w:tc>
          <w:tcPr>
            <w:tcW w:w="1942" w:type="dxa"/>
          </w:tcPr>
          <w:p w14:paraId="5030F4AD"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Required financial statements</w:t>
            </w:r>
          </w:p>
        </w:tc>
        <w:tc>
          <w:tcPr>
            <w:tcW w:w="1851" w:type="dxa"/>
          </w:tcPr>
          <w:p w14:paraId="01277435"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net assets;</w:t>
            </w:r>
          </w:p>
          <w:p w14:paraId="61A1C32F"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activities</w:t>
            </w:r>
          </w:p>
        </w:tc>
        <w:tc>
          <w:tcPr>
            <w:tcW w:w="1857" w:type="dxa"/>
          </w:tcPr>
          <w:p w14:paraId="15C9C92E"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Balance sheet;</w:t>
            </w:r>
          </w:p>
          <w:p w14:paraId="7937A640" w14:textId="7243A411"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revenues, expenditures, and changes in fund balances</w:t>
            </w:r>
          </w:p>
        </w:tc>
        <w:tc>
          <w:tcPr>
            <w:tcW w:w="2787" w:type="dxa"/>
          </w:tcPr>
          <w:p w14:paraId="66F1DC75"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net assets;</w:t>
            </w:r>
          </w:p>
          <w:p w14:paraId="67A37468"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revenues, expense, and changes in fund net assets; statement of cash flows</w:t>
            </w:r>
          </w:p>
        </w:tc>
        <w:tc>
          <w:tcPr>
            <w:tcW w:w="2216" w:type="dxa"/>
          </w:tcPr>
          <w:p w14:paraId="04B595F2"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fiduciary net assets,</w:t>
            </w:r>
          </w:p>
          <w:p w14:paraId="4546286D"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Statement of changes in fiduciary net assets</w:t>
            </w:r>
          </w:p>
        </w:tc>
      </w:tr>
      <w:tr w:rsidR="000571C7" w:rsidRPr="000571C7" w14:paraId="543CE212" w14:textId="77777777" w:rsidTr="004F479C">
        <w:trPr>
          <w:trHeight w:hRule="exact" w:val="1644"/>
          <w:jc w:val="center"/>
        </w:trPr>
        <w:tc>
          <w:tcPr>
            <w:tcW w:w="1942" w:type="dxa"/>
          </w:tcPr>
          <w:p w14:paraId="4F580BFE"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lastRenderedPageBreak/>
              <w:t>Balance sheet/statement of net assets accounts</w:t>
            </w:r>
          </w:p>
        </w:tc>
        <w:tc>
          <w:tcPr>
            <w:tcW w:w="1851" w:type="dxa"/>
          </w:tcPr>
          <w:p w14:paraId="7FD0E0F1"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Current and noncurrent assets, current and noncurrent liabilities, net assets</w:t>
            </w:r>
          </w:p>
        </w:tc>
        <w:tc>
          <w:tcPr>
            <w:tcW w:w="1857" w:type="dxa"/>
          </w:tcPr>
          <w:p w14:paraId="0B527D4F"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Current assets,</w:t>
            </w:r>
          </w:p>
          <w:p w14:paraId="769DE7A2"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current</w:t>
            </w:r>
          </w:p>
          <w:p w14:paraId="22CC2AF0"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liabilities, fund balances (equity)</w:t>
            </w:r>
          </w:p>
          <w:p w14:paraId="0D98010C"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p>
        </w:tc>
        <w:tc>
          <w:tcPr>
            <w:tcW w:w="2787" w:type="dxa"/>
          </w:tcPr>
          <w:p w14:paraId="1B6CE441"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Current and noncurrent assets, current and noncurrent liabilities, net assets</w:t>
            </w:r>
          </w:p>
        </w:tc>
        <w:tc>
          <w:tcPr>
            <w:tcW w:w="2216" w:type="dxa"/>
          </w:tcPr>
          <w:p w14:paraId="3B7D629D"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Current and noncurrent assets, current and noncurrent liabilities, net assets</w:t>
            </w:r>
          </w:p>
        </w:tc>
      </w:tr>
      <w:tr w:rsidR="000571C7" w:rsidRPr="000571C7" w14:paraId="126F7EE4" w14:textId="77777777" w:rsidTr="004F479C">
        <w:trPr>
          <w:trHeight w:val="1107"/>
          <w:jc w:val="center"/>
        </w:trPr>
        <w:tc>
          <w:tcPr>
            <w:tcW w:w="1942" w:type="dxa"/>
          </w:tcPr>
          <w:p w14:paraId="3EB9BFDB"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Operating or change statement accounts</w:t>
            </w:r>
          </w:p>
        </w:tc>
        <w:tc>
          <w:tcPr>
            <w:tcW w:w="1851" w:type="dxa"/>
          </w:tcPr>
          <w:p w14:paraId="7701FCF0"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Revenues, expenses</w:t>
            </w:r>
          </w:p>
        </w:tc>
        <w:tc>
          <w:tcPr>
            <w:tcW w:w="1857" w:type="dxa"/>
          </w:tcPr>
          <w:p w14:paraId="22516EDD"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Revenues, expenditures, other financing sources/uses</w:t>
            </w:r>
          </w:p>
        </w:tc>
        <w:tc>
          <w:tcPr>
            <w:tcW w:w="2787" w:type="dxa"/>
          </w:tcPr>
          <w:p w14:paraId="2916C883"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Revenues, expenses</w:t>
            </w:r>
          </w:p>
        </w:tc>
        <w:tc>
          <w:tcPr>
            <w:tcW w:w="2216" w:type="dxa"/>
          </w:tcPr>
          <w:p w14:paraId="6A171437"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Additions, deductions</w:t>
            </w:r>
          </w:p>
        </w:tc>
      </w:tr>
      <w:tr w:rsidR="000571C7" w:rsidRPr="000571C7" w14:paraId="0156E80B" w14:textId="77777777" w:rsidTr="004F479C">
        <w:trPr>
          <w:trHeight w:val="1292"/>
          <w:jc w:val="center"/>
        </w:trPr>
        <w:tc>
          <w:tcPr>
            <w:tcW w:w="1942" w:type="dxa"/>
          </w:tcPr>
          <w:p w14:paraId="5A639C6F"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Budgetary accounting</w:t>
            </w:r>
          </w:p>
        </w:tc>
        <w:tc>
          <w:tcPr>
            <w:tcW w:w="1851" w:type="dxa"/>
          </w:tcPr>
          <w:p w14:paraId="3A754396"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Not formally integrated into the accounts</w:t>
            </w:r>
          </w:p>
        </w:tc>
        <w:tc>
          <w:tcPr>
            <w:tcW w:w="1857" w:type="dxa"/>
          </w:tcPr>
          <w:p w14:paraId="3FAEB599"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Formally integrated into the accounts of certain funds</w:t>
            </w:r>
          </w:p>
        </w:tc>
        <w:tc>
          <w:tcPr>
            <w:tcW w:w="2787" w:type="dxa"/>
          </w:tcPr>
          <w:p w14:paraId="2C797BD6"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Not formally integrated into the accounts</w:t>
            </w:r>
          </w:p>
        </w:tc>
        <w:tc>
          <w:tcPr>
            <w:tcW w:w="2216" w:type="dxa"/>
          </w:tcPr>
          <w:p w14:paraId="4B907EA2" w14:textId="77777777" w:rsidR="000571C7" w:rsidRP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r w:rsidRPr="000571C7">
              <w:rPr>
                <w:rFonts w:ascii="Times New Roman" w:eastAsia="Times New Roman" w:hAnsi="Times New Roman"/>
                <w:bCs/>
                <w:sz w:val="24"/>
                <w:szCs w:val="24"/>
              </w:rPr>
              <w:t>Not formally integrated into the accounts</w:t>
            </w:r>
          </w:p>
        </w:tc>
      </w:tr>
    </w:tbl>
    <w:p w14:paraId="0EEA30DC" w14:textId="496110FB" w:rsidR="000571C7" w:rsidRDefault="000571C7" w:rsidP="00A527E7">
      <w:pPr>
        <w:autoSpaceDE w:val="0"/>
        <w:autoSpaceDN w:val="0"/>
        <w:adjustRightInd w:val="0"/>
        <w:spacing w:after="0" w:line="360" w:lineRule="auto"/>
        <w:jc w:val="both"/>
        <w:rPr>
          <w:rFonts w:ascii="Times New Roman" w:eastAsia="Times New Roman" w:hAnsi="Times New Roman"/>
          <w:bCs/>
          <w:sz w:val="24"/>
          <w:szCs w:val="24"/>
        </w:rPr>
      </w:pPr>
    </w:p>
    <w:p w14:paraId="0A5A3F68" w14:textId="77777777" w:rsidR="00FA420F" w:rsidRPr="00FA420F" w:rsidRDefault="00FA420F" w:rsidP="00A527E7">
      <w:pPr>
        <w:autoSpaceDE w:val="0"/>
        <w:autoSpaceDN w:val="0"/>
        <w:adjustRightInd w:val="0"/>
        <w:spacing w:after="0" w:line="360" w:lineRule="auto"/>
        <w:jc w:val="both"/>
        <w:rPr>
          <w:rFonts w:ascii="Times New Roman" w:eastAsia="Times New Roman" w:hAnsi="Times New Roman"/>
          <w:b/>
          <w:sz w:val="28"/>
          <w:szCs w:val="24"/>
        </w:rPr>
      </w:pPr>
      <w:r w:rsidRPr="00FA420F">
        <w:rPr>
          <w:rFonts w:ascii="Times New Roman" w:eastAsia="Times New Roman" w:hAnsi="Times New Roman"/>
          <w:b/>
          <w:sz w:val="28"/>
          <w:szCs w:val="24"/>
        </w:rPr>
        <w:t>Principle 4: Number of Funds</w:t>
      </w:r>
    </w:p>
    <w:p w14:paraId="433F3207" w14:textId="77777777" w:rsidR="00FA420F" w:rsidRPr="00FA420F" w:rsidRDefault="00FA420F" w:rsidP="00A527E7">
      <w:pPr>
        <w:autoSpaceDE w:val="0"/>
        <w:autoSpaceDN w:val="0"/>
        <w:adjustRightInd w:val="0"/>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 xml:space="preserve">Governmental units should establish and maintain those funds required by </w:t>
      </w:r>
      <w:r w:rsidRPr="00FA420F">
        <w:rPr>
          <w:rFonts w:ascii="Times New Roman" w:eastAsia="Times New Roman" w:hAnsi="Times New Roman"/>
          <w:b/>
          <w:sz w:val="24"/>
          <w:szCs w:val="24"/>
        </w:rPr>
        <w:t>law and sound financial administration.</w:t>
      </w:r>
      <w:r w:rsidRPr="00FA420F">
        <w:rPr>
          <w:rFonts w:ascii="Times New Roman" w:eastAsia="Times New Roman" w:hAnsi="Times New Roman"/>
          <w:sz w:val="24"/>
          <w:szCs w:val="24"/>
        </w:rPr>
        <w:t xml:space="preserve"> Only the </w:t>
      </w:r>
      <w:r w:rsidRPr="00FA420F">
        <w:rPr>
          <w:rFonts w:ascii="Times New Roman" w:eastAsia="Times New Roman" w:hAnsi="Times New Roman"/>
          <w:i/>
          <w:sz w:val="24"/>
          <w:szCs w:val="24"/>
          <w:u w:val="single"/>
        </w:rPr>
        <w:t>minimum number of funds</w:t>
      </w:r>
      <w:r w:rsidRPr="00FA420F">
        <w:rPr>
          <w:rFonts w:ascii="Times New Roman" w:eastAsia="Times New Roman" w:hAnsi="Times New Roman"/>
          <w:sz w:val="24"/>
          <w:szCs w:val="24"/>
        </w:rPr>
        <w:t xml:space="preserve"> consistent with legal and operating requirements should be established, however, because unnecessary funds result in </w:t>
      </w:r>
      <w:r w:rsidRPr="00FA420F">
        <w:rPr>
          <w:rFonts w:ascii="Times New Roman" w:eastAsia="Times New Roman" w:hAnsi="Times New Roman"/>
          <w:b/>
          <w:sz w:val="24"/>
          <w:szCs w:val="24"/>
        </w:rPr>
        <w:t>inflexibility, undue complexity, and inefficient financial administration.</w:t>
      </w:r>
    </w:p>
    <w:p w14:paraId="6A6F07B0" w14:textId="77777777" w:rsidR="00FA420F" w:rsidRPr="00FA420F" w:rsidRDefault="00FA420F" w:rsidP="00A527E7">
      <w:pPr>
        <w:autoSpaceDE w:val="0"/>
        <w:autoSpaceDN w:val="0"/>
        <w:adjustRightInd w:val="0"/>
        <w:spacing w:after="0" w:line="360" w:lineRule="auto"/>
        <w:jc w:val="both"/>
        <w:rPr>
          <w:rFonts w:ascii="Times New Roman" w:eastAsia="Times New Roman" w:hAnsi="Times New Roman"/>
          <w:b/>
          <w:sz w:val="24"/>
          <w:szCs w:val="24"/>
        </w:rPr>
      </w:pPr>
      <w:r w:rsidRPr="00FA420F">
        <w:rPr>
          <w:rFonts w:ascii="Times New Roman" w:eastAsia="Times New Roman" w:hAnsi="Times New Roman"/>
          <w:b/>
          <w:sz w:val="24"/>
          <w:szCs w:val="24"/>
        </w:rPr>
        <w:t>In sum, the government:</w:t>
      </w:r>
    </w:p>
    <w:p w14:paraId="4086E047" w14:textId="77777777" w:rsidR="00FA420F" w:rsidRPr="00FA420F" w:rsidRDefault="00FA420F" w:rsidP="00A527E7">
      <w:pPr>
        <w:numPr>
          <w:ilvl w:val="0"/>
          <w:numId w:val="24"/>
        </w:numPr>
        <w:autoSpaceDE w:val="0"/>
        <w:autoSpaceDN w:val="0"/>
        <w:adjustRightInd w:val="0"/>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Must establish and maintain those funds required by law or contractual agreement, just as it must observe other finance-related legal and contractual provisions.</w:t>
      </w:r>
    </w:p>
    <w:p w14:paraId="1156C881" w14:textId="77777777" w:rsidR="00FA420F" w:rsidRPr="00FA420F" w:rsidRDefault="00FA420F" w:rsidP="00A527E7">
      <w:pPr>
        <w:numPr>
          <w:ilvl w:val="0"/>
          <w:numId w:val="24"/>
        </w:numPr>
        <w:autoSpaceDE w:val="0"/>
        <w:autoSpaceDN w:val="0"/>
        <w:adjustRightInd w:val="0"/>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Should maintain other funds that assist in ensuring effective control over and accountability for its finances.</w:t>
      </w:r>
    </w:p>
    <w:p w14:paraId="4956C5FE" w14:textId="77777777" w:rsidR="00FA420F" w:rsidRPr="00FA420F" w:rsidRDefault="00FA420F" w:rsidP="00A527E7">
      <w:pPr>
        <w:autoSpaceDE w:val="0"/>
        <w:autoSpaceDN w:val="0"/>
        <w:adjustRightInd w:val="0"/>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However, maintaining too many funds may be as detrimental as maintaining too few funds.</w:t>
      </w:r>
    </w:p>
    <w:p w14:paraId="20F685E8" w14:textId="77777777" w:rsidR="00FA420F" w:rsidRPr="00FA420F" w:rsidRDefault="00FA420F" w:rsidP="00A527E7">
      <w:pPr>
        <w:tabs>
          <w:tab w:val="right" w:pos="0"/>
          <w:tab w:val="right" w:pos="3312"/>
          <w:tab w:val="right" w:pos="5280"/>
          <w:tab w:val="right" w:pos="7059"/>
          <w:tab w:val="right" w:pos="9000"/>
        </w:tabs>
        <w:suppressAutoHyphens/>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 xml:space="preserve">Selecting the specific funds a government needs </w:t>
      </w:r>
      <w:r w:rsidRPr="00FA420F">
        <w:rPr>
          <w:rFonts w:ascii="Times New Roman" w:eastAsia="Times New Roman" w:hAnsi="Times New Roman"/>
          <w:b/>
          <w:sz w:val="24"/>
          <w:szCs w:val="24"/>
        </w:rPr>
        <w:t>requires professional judgment</w:t>
      </w:r>
      <w:r w:rsidRPr="00FA420F">
        <w:rPr>
          <w:rFonts w:ascii="Times New Roman" w:eastAsia="Times New Roman" w:hAnsi="Times New Roman"/>
          <w:sz w:val="24"/>
          <w:szCs w:val="24"/>
        </w:rPr>
        <w:t xml:space="preserve">, </w:t>
      </w:r>
      <w:proofErr w:type="gramStart"/>
      <w:r w:rsidRPr="00FA420F">
        <w:rPr>
          <w:rFonts w:ascii="Times New Roman" w:eastAsia="Times New Roman" w:hAnsi="Times New Roman"/>
          <w:sz w:val="24"/>
          <w:szCs w:val="24"/>
        </w:rPr>
        <w:t>and  the</w:t>
      </w:r>
      <w:proofErr w:type="gramEnd"/>
      <w:r w:rsidRPr="00FA420F">
        <w:rPr>
          <w:rFonts w:ascii="Times New Roman" w:eastAsia="Times New Roman" w:hAnsi="Times New Roman"/>
          <w:sz w:val="24"/>
          <w:szCs w:val="24"/>
        </w:rPr>
        <w:t xml:space="preserve"> funds in use should be reviewed from time to time to ensure that all funds needed are in use and that no unneeded funds are in use. In amplifying the fourth principle, the GASB offers the following guidance to the exercise of professional judgment in determining the fund structure of a state or local government:</w:t>
      </w:r>
    </w:p>
    <w:p w14:paraId="237E2FE7" w14:textId="3F5059DC" w:rsidR="00FA420F" w:rsidRPr="00FA420F" w:rsidRDefault="00FA420F" w:rsidP="00A527E7">
      <w:pPr>
        <w:tabs>
          <w:tab w:val="right" w:pos="0"/>
          <w:tab w:val="right" w:pos="3312"/>
          <w:tab w:val="right" w:pos="5280"/>
          <w:tab w:val="right" w:pos="7059"/>
          <w:tab w:val="right" w:pos="9000"/>
        </w:tabs>
        <w:suppressAutoHyphens/>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 xml:space="preserve">…some governmental units often need several funds of a single type, such as special revenue or capital projects funds. On the other hand, many governmental units do not need funds of all types </w:t>
      </w:r>
      <w:r w:rsidRPr="00FA420F">
        <w:rPr>
          <w:rFonts w:ascii="Times New Roman" w:eastAsia="Times New Roman" w:hAnsi="Times New Roman"/>
          <w:sz w:val="24"/>
          <w:szCs w:val="24"/>
        </w:rPr>
        <w:lastRenderedPageBreak/>
        <w:t>at any given time. Some find it necessary to use only a few of the specified types. For example, many small governmental units do not require internal service funds. Moreover, (1) resources restricted to expenditure for purposes normally financed from the general fund may be accounted for through the general fund provided that applicable legal requirements can be appropriately satisfied; and (2) use of special revenue funds is not required unless they are legally mandated. (3) Debt service funds are required if they are legally mandated and/or if financial resources are being accumulated for principal and interest payments maturing in future years.</w:t>
      </w:r>
    </w:p>
    <w:p w14:paraId="3B00685E" w14:textId="77777777" w:rsidR="00FA420F" w:rsidRPr="00FA420F" w:rsidRDefault="00FA420F" w:rsidP="00A527E7">
      <w:pPr>
        <w:tabs>
          <w:tab w:val="right" w:pos="0"/>
          <w:tab w:val="right" w:pos="3312"/>
          <w:tab w:val="right" w:pos="5280"/>
          <w:tab w:val="right" w:pos="7059"/>
          <w:tab w:val="right" w:pos="9000"/>
        </w:tabs>
        <w:suppressAutoHyphens/>
        <w:spacing w:after="0" w:line="360" w:lineRule="auto"/>
        <w:jc w:val="both"/>
        <w:rPr>
          <w:rFonts w:ascii="Times New Roman" w:eastAsia="Times New Roman" w:hAnsi="Times New Roman"/>
          <w:b/>
          <w:sz w:val="24"/>
          <w:szCs w:val="24"/>
        </w:rPr>
      </w:pPr>
      <w:r w:rsidRPr="00FA420F">
        <w:rPr>
          <w:rFonts w:ascii="Times New Roman" w:eastAsia="Times New Roman" w:hAnsi="Times New Roman"/>
          <w:sz w:val="24"/>
          <w:szCs w:val="24"/>
        </w:rPr>
        <w:t xml:space="preserve">The general rule is to establish the minimum number of separate funds consistent with </w:t>
      </w:r>
      <w:r w:rsidRPr="00FA420F">
        <w:rPr>
          <w:rFonts w:ascii="Times New Roman" w:eastAsia="Times New Roman" w:hAnsi="Times New Roman"/>
          <w:b/>
          <w:sz w:val="24"/>
          <w:szCs w:val="24"/>
        </w:rPr>
        <w:t>legal specifications, operational requirements, and the principles of fund classification.</w:t>
      </w:r>
      <w:r w:rsidRPr="00FA420F">
        <w:rPr>
          <w:rFonts w:ascii="Times New Roman" w:eastAsia="Times New Roman" w:hAnsi="Times New Roman"/>
          <w:sz w:val="24"/>
          <w:szCs w:val="24"/>
        </w:rPr>
        <w:t xml:space="preserve"> Using too many funds causes </w:t>
      </w:r>
      <w:r w:rsidRPr="00FA420F">
        <w:rPr>
          <w:rFonts w:ascii="Times New Roman" w:eastAsia="Times New Roman" w:hAnsi="Times New Roman"/>
          <w:b/>
          <w:sz w:val="24"/>
          <w:szCs w:val="24"/>
        </w:rPr>
        <w:t>inflexibility and undue complexity in budgeting, accounting, and other phases of financial management, and is best avoided in the interests of efficient and economic financial administration.</w:t>
      </w:r>
    </w:p>
    <w:p w14:paraId="19B0A183" w14:textId="77777777" w:rsidR="00FA420F" w:rsidRPr="00B1307B" w:rsidRDefault="00FA420F" w:rsidP="00A527E7">
      <w:pPr>
        <w:tabs>
          <w:tab w:val="right" w:pos="0"/>
          <w:tab w:val="right" w:pos="3312"/>
          <w:tab w:val="right" w:pos="5280"/>
          <w:tab w:val="right" w:pos="7059"/>
          <w:tab w:val="right" w:pos="9000"/>
        </w:tabs>
        <w:suppressAutoHyphens/>
        <w:spacing w:after="0" w:line="360" w:lineRule="auto"/>
        <w:rPr>
          <w:rFonts w:ascii="Times New Roman" w:eastAsia="Times New Roman" w:hAnsi="Times New Roman"/>
          <w:b/>
          <w:sz w:val="24"/>
          <w:szCs w:val="24"/>
        </w:rPr>
      </w:pPr>
      <w:r w:rsidRPr="00B1307B">
        <w:rPr>
          <w:rFonts w:ascii="Times New Roman" w:eastAsia="Times New Roman" w:hAnsi="Times New Roman"/>
          <w:b/>
          <w:sz w:val="24"/>
          <w:szCs w:val="20"/>
          <w14:shadow w14:blurRad="50800" w14:dist="38100" w14:dir="2700000" w14:sx="100000" w14:sy="100000" w14:kx="0" w14:ky="0" w14:algn="tl">
            <w14:srgbClr w14:val="000000">
              <w14:alpha w14:val="60000"/>
            </w14:srgbClr>
          </w14:shadow>
        </w:rPr>
        <w:t>Principle 5: Reporting Capital (Fixed) Assets</w:t>
      </w:r>
    </w:p>
    <w:p w14:paraId="2830DD62" w14:textId="77777777" w:rsidR="00FA420F" w:rsidRPr="00FA420F" w:rsidRDefault="00FA420F" w:rsidP="00A527E7">
      <w:pPr>
        <w:tabs>
          <w:tab w:val="right" w:pos="0"/>
          <w:tab w:val="right" w:pos="3312"/>
          <w:tab w:val="right" w:pos="5280"/>
          <w:tab w:val="right" w:pos="7059"/>
          <w:tab w:val="right" w:pos="9000"/>
        </w:tabs>
        <w:suppressAutoHyphens/>
        <w:spacing w:after="0" w:line="360" w:lineRule="auto"/>
        <w:jc w:val="both"/>
        <w:rPr>
          <w:rFonts w:ascii="Times New Roman" w:eastAsia="Times New Roman" w:hAnsi="Times New Roman"/>
          <w:b/>
          <w:sz w:val="24"/>
          <w:szCs w:val="24"/>
        </w:rPr>
      </w:pPr>
      <w:r w:rsidRPr="00FA420F">
        <w:rPr>
          <w:rFonts w:ascii="Times New Roman" w:eastAsia="Times New Roman" w:hAnsi="Times New Roman"/>
          <w:sz w:val="24"/>
          <w:szCs w:val="24"/>
        </w:rPr>
        <w:t xml:space="preserve">A clear distinction should be made between general capital assets and capital assets of proprietary and fiduciary funds. Capital assets of proprietary funds should be reported in both the </w:t>
      </w:r>
      <w:r w:rsidRPr="00FA420F">
        <w:rPr>
          <w:rFonts w:ascii="Times New Roman" w:eastAsia="Times New Roman" w:hAnsi="Times New Roman"/>
          <w:b/>
          <w:sz w:val="24"/>
          <w:szCs w:val="24"/>
        </w:rPr>
        <w:t>government-wide and fund financial statements.</w:t>
      </w:r>
      <w:r w:rsidRPr="00FA420F">
        <w:rPr>
          <w:rFonts w:ascii="Times New Roman" w:eastAsia="Times New Roman" w:hAnsi="Times New Roman"/>
          <w:sz w:val="24"/>
          <w:szCs w:val="24"/>
        </w:rPr>
        <w:t xml:space="preserve"> Capital assets of fiduciary funds should be reported in only </w:t>
      </w:r>
      <w:r w:rsidRPr="00FA420F">
        <w:rPr>
          <w:rFonts w:ascii="Times New Roman" w:eastAsia="Times New Roman" w:hAnsi="Times New Roman"/>
          <w:b/>
          <w:sz w:val="24"/>
          <w:szCs w:val="24"/>
        </w:rPr>
        <w:t>the statement of fiduciary net assets.</w:t>
      </w:r>
      <w:r w:rsidRPr="00FA420F">
        <w:rPr>
          <w:rFonts w:ascii="Times New Roman" w:eastAsia="Times New Roman" w:hAnsi="Times New Roman"/>
          <w:sz w:val="24"/>
          <w:szCs w:val="24"/>
        </w:rPr>
        <w:t xml:space="preserve"> All other capital assets of governmental unit are </w:t>
      </w:r>
      <w:r w:rsidRPr="00FA420F">
        <w:rPr>
          <w:rFonts w:ascii="Times New Roman" w:eastAsia="Times New Roman" w:hAnsi="Times New Roman"/>
          <w:b/>
          <w:sz w:val="24"/>
          <w:szCs w:val="24"/>
        </w:rPr>
        <w:t>general capital assets.</w:t>
      </w:r>
      <w:r w:rsidRPr="00FA420F">
        <w:rPr>
          <w:rFonts w:ascii="Times New Roman" w:eastAsia="Times New Roman" w:hAnsi="Times New Roman"/>
          <w:sz w:val="24"/>
          <w:szCs w:val="24"/>
        </w:rPr>
        <w:t xml:space="preserve"> They should not be reported as assets in governmental funds but should be reported in the </w:t>
      </w:r>
      <w:r w:rsidRPr="00FA420F">
        <w:rPr>
          <w:rFonts w:ascii="Times New Roman" w:eastAsia="Times New Roman" w:hAnsi="Times New Roman"/>
          <w:b/>
          <w:sz w:val="24"/>
          <w:szCs w:val="24"/>
        </w:rPr>
        <w:t xml:space="preserve">Governmental Activities column in the government-wide statement of net assets. </w:t>
      </w:r>
    </w:p>
    <w:p w14:paraId="75A9B451" w14:textId="77777777" w:rsidR="00FA420F" w:rsidRPr="00B1307B" w:rsidRDefault="00FA420F"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B1307B">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Principle 6: Valuation of Capital (Fixed) Assets </w:t>
      </w:r>
    </w:p>
    <w:p w14:paraId="0A777EB7" w14:textId="77777777" w:rsidR="00FA420F" w:rsidRPr="00FA420F" w:rsidRDefault="00FA420F" w:rsidP="00A527E7">
      <w:pPr>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 xml:space="preserve">Capital assets should be reported at historical cost or, if the cost is not practically determinable, at </w:t>
      </w:r>
      <w:r w:rsidRPr="00FA420F">
        <w:rPr>
          <w:rFonts w:ascii="Times New Roman" w:eastAsia="Times New Roman" w:hAnsi="Times New Roman"/>
          <w:b/>
          <w:sz w:val="24"/>
          <w:szCs w:val="24"/>
        </w:rPr>
        <w:t>estimated cost.</w:t>
      </w:r>
      <w:r w:rsidRPr="00FA420F">
        <w:rPr>
          <w:rFonts w:ascii="Times New Roman" w:eastAsia="Times New Roman" w:hAnsi="Times New Roman"/>
          <w:sz w:val="24"/>
          <w:szCs w:val="24"/>
        </w:rPr>
        <w:t xml:space="preserve"> The cost of a capital asset should include capitalized interest (not applicable to general capital assets) and ancillary charges necessary to place the asset into its intended location and condition for use. </w:t>
      </w:r>
      <w:r w:rsidRPr="00FA420F">
        <w:rPr>
          <w:rFonts w:ascii="Times New Roman" w:eastAsia="Times New Roman" w:hAnsi="Times New Roman"/>
          <w:b/>
          <w:sz w:val="24"/>
          <w:szCs w:val="24"/>
        </w:rPr>
        <w:t>Donated capital assets</w:t>
      </w:r>
      <w:r w:rsidRPr="00FA420F">
        <w:rPr>
          <w:rFonts w:ascii="Times New Roman" w:eastAsia="Times New Roman" w:hAnsi="Times New Roman"/>
          <w:sz w:val="24"/>
          <w:szCs w:val="24"/>
        </w:rPr>
        <w:t xml:space="preserve"> should be reported at their estimated fair value at the time of the acquisition plus ancillary charges, if any.</w:t>
      </w:r>
    </w:p>
    <w:p w14:paraId="6033AE4B" w14:textId="247889EF" w:rsidR="00FA420F" w:rsidRPr="006E085A" w:rsidRDefault="00FA420F" w:rsidP="00A527E7">
      <w:pPr>
        <w:spacing w:after="0" w:line="360" w:lineRule="auto"/>
        <w:jc w:val="both"/>
        <w:rPr>
          <w:rFonts w:ascii="Times New Roman" w:eastAsia="Times New Roman" w:hAnsi="Times New Roman"/>
          <w:sz w:val="24"/>
          <w:szCs w:val="24"/>
        </w:rPr>
      </w:pPr>
      <w:r w:rsidRPr="00FA420F">
        <w:rPr>
          <w:rFonts w:ascii="Times New Roman" w:eastAsia="Times New Roman" w:hAnsi="Times New Roman"/>
          <w:sz w:val="24"/>
          <w:szCs w:val="24"/>
        </w:rPr>
        <w:t xml:space="preserve">Estimated cost (at the time of acquisition) is allowed because some governments have not maintained adequate capital asset records before beginning to report in conformity with generally accepted accounting principles. This principle (1) allows a government to estimate the original cost of both general capital assets and specific fund capital assets for which original costs cannot </w:t>
      </w:r>
      <w:r w:rsidRPr="00FA420F">
        <w:rPr>
          <w:rFonts w:ascii="Times New Roman" w:eastAsia="Times New Roman" w:hAnsi="Times New Roman"/>
          <w:sz w:val="24"/>
          <w:szCs w:val="24"/>
        </w:rPr>
        <w:lastRenderedPageBreak/>
        <w:t>reasonably be determined but (2) requires that its other capital assets and all capital assets acquired subsequently be recorded at cost (or estimated value, if donated).</w:t>
      </w:r>
    </w:p>
    <w:p w14:paraId="39B2619E" w14:textId="77777777" w:rsidR="00FA420F" w:rsidRPr="00B1307B" w:rsidRDefault="00FA420F"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B1307B">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Principle 7: Deprecation of Capital Assets </w:t>
      </w:r>
    </w:p>
    <w:p w14:paraId="3E83A730" w14:textId="08942411" w:rsidR="00FA420F" w:rsidRPr="00FA420F" w:rsidRDefault="00FA420F"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Capital assets should be depreciated over their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estimated useful lives unless they are either inexhaustible or are infrastructure assets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using the modified approach set forth in GASBS 34.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Inexhaustible assets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such as land and land improvements should not be depreciated.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Depreciation expense</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should be reported in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government-wide statement of activities;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proprietary fund statement of revenues, expenses, and changes in fund net assets;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and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statement of changes in fiduciary net assets. </w:t>
      </w:r>
    </w:p>
    <w:p w14:paraId="5BB1C496" w14:textId="77777777" w:rsidR="00FA420F" w:rsidRPr="00B1307B" w:rsidRDefault="00FA420F"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B1307B">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Principle 8: Reporting Long-Term Liabilities</w:t>
      </w:r>
    </w:p>
    <w:p w14:paraId="4DCF9AC3" w14:textId="77777777" w:rsidR="00FA420F" w:rsidRPr="00FA420F" w:rsidRDefault="00FA420F"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sz w:val="24"/>
          <w:szCs w:val="24"/>
        </w:rPr>
        <w:t xml:space="preserve">A clear distinction should be made between </w:t>
      </w:r>
      <w:r w:rsidRPr="00FA420F">
        <w:rPr>
          <w:rFonts w:ascii="Times New Roman" w:eastAsia="Times New Roman" w:hAnsi="Times New Roman"/>
          <w:b/>
          <w:sz w:val="24"/>
          <w:szCs w:val="24"/>
        </w:rPr>
        <w:t>fund long-term liabilities and general long-term liabilities.</w:t>
      </w:r>
      <w:r w:rsidRPr="00FA420F">
        <w:rPr>
          <w:rFonts w:ascii="Times New Roman" w:eastAsia="Times New Roman" w:hAnsi="Times New Roman"/>
          <w:sz w:val="24"/>
          <w:szCs w:val="24"/>
        </w:rPr>
        <w:t xml:space="preserve"> Long-term liabilities directly related to and expected to be paid from proprietary funds should be reported in </w:t>
      </w:r>
      <w:r w:rsidRPr="00FA420F">
        <w:rPr>
          <w:rFonts w:ascii="Times New Roman" w:eastAsia="Times New Roman" w:hAnsi="Times New Roman"/>
          <w:b/>
          <w:sz w:val="24"/>
          <w:szCs w:val="24"/>
        </w:rPr>
        <w:t>the proprietary fund statement of net assets</w:t>
      </w:r>
      <w:r w:rsidRPr="00FA420F">
        <w:rPr>
          <w:rFonts w:ascii="Times New Roman" w:eastAsia="Times New Roman" w:hAnsi="Times New Roman"/>
          <w:sz w:val="24"/>
          <w:szCs w:val="24"/>
        </w:rPr>
        <w:t xml:space="preserve"> and </w:t>
      </w:r>
      <w:r w:rsidRPr="00FA420F">
        <w:rPr>
          <w:rFonts w:ascii="Times New Roman" w:eastAsia="Times New Roman" w:hAnsi="Times New Roman"/>
          <w:b/>
          <w:sz w:val="24"/>
          <w:szCs w:val="24"/>
        </w:rPr>
        <w:t>in the government-wide statement of net assets.</w:t>
      </w:r>
      <w:r w:rsidRPr="00FA420F">
        <w:rPr>
          <w:rFonts w:ascii="Times New Roman" w:eastAsia="Times New Roman" w:hAnsi="Times New Roman"/>
          <w:sz w:val="24"/>
          <w:szCs w:val="24"/>
        </w:rPr>
        <w:t xml:space="preserve"> Long-term liab</w:t>
      </w:r>
      <w:bookmarkStart w:id="1" w:name="_GoBack"/>
      <w:bookmarkEnd w:id="1"/>
      <w:r w:rsidRPr="00FA420F">
        <w:rPr>
          <w:rFonts w:ascii="Times New Roman" w:eastAsia="Times New Roman" w:hAnsi="Times New Roman"/>
          <w:sz w:val="24"/>
          <w:szCs w:val="24"/>
        </w:rPr>
        <w:t xml:space="preserve">ilities directly related to and expected to be paid from fiduciary funds should be reported in the </w:t>
      </w:r>
      <w:r w:rsidRPr="00FA420F">
        <w:rPr>
          <w:rFonts w:ascii="Times New Roman" w:eastAsia="Times New Roman" w:hAnsi="Times New Roman"/>
          <w:b/>
          <w:sz w:val="24"/>
          <w:szCs w:val="24"/>
        </w:rPr>
        <w:t>statement of fiduciary net assets.</w:t>
      </w:r>
      <w:r w:rsidRPr="00FA420F">
        <w:rPr>
          <w:rFonts w:ascii="Times New Roman" w:eastAsia="Times New Roman" w:hAnsi="Times New Roman"/>
          <w:sz w:val="24"/>
          <w:szCs w:val="24"/>
        </w:rPr>
        <w:t xml:space="preserve"> All other unmatured long-term liabilities of the governmental unit should not be reported in governmental funds but should be reported in the </w:t>
      </w:r>
      <w:r w:rsidRPr="00FA420F">
        <w:rPr>
          <w:rFonts w:ascii="Times New Roman" w:eastAsia="Times New Roman" w:hAnsi="Times New Roman"/>
          <w:b/>
          <w:sz w:val="24"/>
          <w:szCs w:val="24"/>
        </w:rPr>
        <w:t>Governmental Activities column in the government-wide statement of net assets.</w:t>
      </w:r>
    </w:p>
    <w:p w14:paraId="7D8219B6" w14:textId="77777777" w:rsidR="00FA420F" w:rsidRPr="00B1307B" w:rsidRDefault="00FA420F" w:rsidP="00A527E7">
      <w:p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B1307B">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Principle 9: Measurement Focus and Basis of Accounting in the Basic Financial Statements</w:t>
      </w:r>
    </w:p>
    <w:p w14:paraId="03215F25" w14:textId="77777777" w:rsidR="00FA420F" w:rsidRPr="00FA420F" w:rsidRDefault="00FA420F" w:rsidP="00A527E7">
      <w:pPr>
        <w:numPr>
          <w:ilvl w:val="0"/>
          <w:numId w:val="25"/>
        </w:num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Government-wide Financial Statements</w:t>
      </w:r>
    </w:p>
    <w:p w14:paraId="324BC404" w14:textId="77777777" w:rsidR="00FA420F" w:rsidRPr="00FA420F" w:rsidRDefault="00FA420F" w:rsidP="00A527E7">
      <w:pPr>
        <w:spacing w:after="0" w:line="360" w:lineRule="auto"/>
        <w:ind w:left="720"/>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The government-wide statement of net assets and statement of activities should be prepared using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economic resources measurement focus and the accrual basis of accounting.</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Revenues, expenses, gains, losses, and liabilities resulting from the exchange and exchange-like transactions should be recognized when the exchange takes place. Revenues, expenses, assets, and liabilities resulting from nonexchange transactions should be recognized in accordance with [Codification] Section N50, “Nonexchange Transactions.”</w:t>
      </w:r>
    </w:p>
    <w:p w14:paraId="1FABA26D" w14:textId="77777777" w:rsidR="00FA420F" w:rsidRPr="00FA420F" w:rsidRDefault="00FA420F" w:rsidP="00A527E7">
      <w:pPr>
        <w:numPr>
          <w:ilvl w:val="0"/>
          <w:numId w:val="25"/>
        </w:num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Fund Financial Statements</w:t>
      </w:r>
    </w:p>
    <w:p w14:paraId="1682F954" w14:textId="77777777" w:rsidR="00FA420F" w:rsidRPr="00FA420F" w:rsidRDefault="00FA420F" w:rsidP="00A527E7">
      <w:pPr>
        <w:spacing w:after="0" w:line="360" w:lineRule="auto"/>
        <w:ind w:left="720"/>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lastRenderedPageBreak/>
        <w:t>In fund financial statements, the modified accrual or accrual basis of accounting, as appropriate, should be used in measuring financial position and operating results.</w:t>
      </w:r>
    </w:p>
    <w:p w14:paraId="39A3DB2A" w14:textId="77777777" w:rsidR="00FA420F" w:rsidRPr="00FA420F" w:rsidRDefault="00FA420F" w:rsidP="00A527E7">
      <w:pPr>
        <w:numPr>
          <w:ilvl w:val="0"/>
          <w:numId w:val="26"/>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Financial statements for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governmental funds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should be presented using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current financial resources measurement focus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and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modified accrual basis of accounting.</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Revenues should be recognized in the accounting period in which they become available and measurable. Expenditures should be recognized in the accounting period in which the fund liability is incurred, if measurable, except for unmatured interest on general long-term liabilities, which should be recognized when due.</w:t>
      </w:r>
    </w:p>
    <w:p w14:paraId="5E1BB751" w14:textId="77777777" w:rsidR="00FA420F" w:rsidRPr="00FA420F" w:rsidRDefault="00FA420F" w:rsidP="00A527E7">
      <w:pPr>
        <w:numPr>
          <w:ilvl w:val="0"/>
          <w:numId w:val="26"/>
        </w:num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Proprietary fund statements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of net assets and revenues, expenses, and changes in fund net assets should be presented using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economic resources measurement focus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and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 xml:space="preserve">the accrual basis of accounting. </w:t>
      </w:r>
    </w:p>
    <w:p w14:paraId="68548F31" w14:textId="77777777" w:rsidR="00FA420F" w:rsidRPr="00FA420F" w:rsidRDefault="00FA420F" w:rsidP="00A527E7">
      <w:pPr>
        <w:numPr>
          <w:ilvl w:val="0"/>
          <w:numId w:val="26"/>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Financial statements of fiduciary funds should be reported using the </w:t>
      </w: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economic resources measurement focus and the accrual basis of accounting,</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except for the recognition for certain liabilities of defined benefit pension plans and certain postemployment healthcare plans.</w:t>
      </w:r>
    </w:p>
    <w:p w14:paraId="271A0231" w14:textId="5C80157C" w:rsidR="007A0255" w:rsidRPr="005F7C73" w:rsidRDefault="00FA420F" w:rsidP="00A527E7">
      <w:pPr>
        <w:numPr>
          <w:ilvl w:val="0"/>
          <w:numId w:val="26"/>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FA420F">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Transfers</w:t>
      </w:r>
      <w:r w:rsidRPr="00FA420F">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between funds should be reported in the accounting period in which the interfund receivable and payable arise.</w:t>
      </w:r>
    </w:p>
    <w:p w14:paraId="4B390CB8" w14:textId="77777777" w:rsidR="00762D48" w:rsidRPr="00B1307B" w:rsidRDefault="00762D48" w:rsidP="00A527E7">
      <w:pPr>
        <w:autoSpaceDE w:val="0"/>
        <w:autoSpaceDN w:val="0"/>
        <w:adjustRightInd w:val="0"/>
        <w:spacing w:after="0" w:line="360" w:lineRule="auto"/>
        <w:jc w:val="both"/>
        <w:rPr>
          <w:rFonts w:ascii="Times New Roman" w:eastAsia="Times New Roman" w:hAnsi="Times New Roman"/>
          <w:b/>
          <w:sz w:val="24"/>
          <w:szCs w:val="24"/>
        </w:rPr>
      </w:pPr>
      <w:r w:rsidRPr="00B1307B">
        <w:rPr>
          <w:rFonts w:ascii="Times New Roman" w:eastAsia="Times New Roman" w:hAnsi="Times New Roman"/>
          <w:b/>
          <w:sz w:val="24"/>
          <w:szCs w:val="24"/>
        </w:rPr>
        <w:t>Principle 10: Budgeting, Budgetary Control, and Budgetary Reporting</w:t>
      </w:r>
    </w:p>
    <w:p w14:paraId="66A9D02C" w14:textId="77777777" w:rsidR="00762D48" w:rsidRPr="00762D48" w:rsidRDefault="00762D48" w:rsidP="00A527E7">
      <w:pPr>
        <w:numPr>
          <w:ilvl w:val="0"/>
          <w:numId w:val="27"/>
        </w:numPr>
        <w:tabs>
          <w:tab w:val="num" w:pos="360"/>
        </w:tabs>
        <w:autoSpaceDE w:val="0"/>
        <w:autoSpaceDN w:val="0"/>
        <w:adjustRightInd w:val="0"/>
        <w:spacing w:after="0" w:line="360" w:lineRule="auto"/>
        <w:jc w:val="both"/>
        <w:rPr>
          <w:rFonts w:ascii="Times New Roman" w:eastAsia="Times New Roman" w:hAnsi="Times New Roman"/>
          <w:sz w:val="24"/>
          <w:szCs w:val="24"/>
        </w:rPr>
      </w:pPr>
      <w:r w:rsidRPr="00762D48">
        <w:rPr>
          <w:rFonts w:ascii="Times New Roman" w:eastAsia="Times New Roman" w:hAnsi="Times New Roman"/>
          <w:sz w:val="24"/>
          <w:szCs w:val="24"/>
        </w:rPr>
        <w:t xml:space="preserve">An annual budget(s) should be adopted by every governmental unit. </w:t>
      </w:r>
      <w:r w:rsidRPr="00762D48">
        <w:rPr>
          <w:rFonts w:ascii="Times New Roman" w:eastAsia="Times New Roman" w:hAnsi="Times New Roman"/>
          <w:b/>
          <w:sz w:val="24"/>
          <w:szCs w:val="24"/>
        </w:rPr>
        <w:t>Budget</w:t>
      </w:r>
      <w:r w:rsidRPr="00762D48">
        <w:rPr>
          <w:rFonts w:ascii="Times New Roman" w:eastAsia="Times New Roman" w:hAnsi="Times New Roman"/>
          <w:sz w:val="24"/>
          <w:szCs w:val="24"/>
        </w:rPr>
        <w:t xml:space="preserve"> is a plan of financial operation embodying an estimate of proposed expenditure s for a given period and the proposed means of financing them. </w:t>
      </w:r>
    </w:p>
    <w:p w14:paraId="1BA42651" w14:textId="77777777" w:rsidR="00762D48" w:rsidRPr="00762D48" w:rsidRDefault="00762D48" w:rsidP="00A527E7">
      <w:pPr>
        <w:numPr>
          <w:ilvl w:val="0"/>
          <w:numId w:val="27"/>
        </w:numPr>
        <w:tabs>
          <w:tab w:val="num" w:pos="360"/>
        </w:tabs>
        <w:autoSpaceDE w:val="0"/>
        <w:autoSpaceDN w:val="0"/>
        <w:adjustRightInd w:val="0"/>
        <w:spacing w:after="0" w:line="360" w:lineRule="auto"/>
        <w:ind w:right="-540"/>
        <w:jc w:val="both"/>
        <w:rPr>
          <w:rFonts w:ascii="Times New Roman" w:eastAsia="Times New Roman" w:hAnsi="Times New Roman"/>
          <w:sz w:val="24"/>
          <w:szCs w:val="24"/>
        </w:rPr>
      </w:pPr>
      <w:r w:rsidRPr="00762D48">
        <w:rPr>
          <w:rFonts w:ascii="Times New Roman" w:eastAsia="Times New Roman" w:hAnsi="Times New Roman"/>
          <w:sz w:val="24"/>
          <w:szCs w:val="24"/>
        </w:rPr>
        <w:t xml:space="preserve">The accounting system should provide the basis for appropriate budgetary control. </w:t>
      </w:r>
      <w:r w:rsidRPr="00762D48">
        <w:rPr>
          <w:rFonts w:ascii="Times New Roman" w:eastAsia="Times New Roman" w:hAnsi="Times New Roman"/>
          <w:b/>
          <w:sz w:val="24"/>
          <w:szCs w:val="24"/>
        </w:rPr>
        <w:t xml:space="preserve">Budgetary control </w:t>
      </w:r>
      <w:r w:rsidRPr="00762D48">
        <w:rPr>
          <w:rFonts w:ascii="Times New Roman" w:eastAsia="Times New Roman" w:hAnsi="Times New Roman"/>
          <w:b/>
          <w:sz w:val="24"/>
          <w:szCs w:val="24"/>
        </w:rPr>
        <w:sym w:font="Symbol" w:char="F0BE"/>
      </w:r>
      <w:r w:rsidRPr="00762D48">
        <w:rPr>
          <w:rFonts w:ascii="Times New Roman" w:eastAsia="Times New Roman" w:hAnsi="Times New Roman"/>
          <w:sz w:val="24"/>
          <w:szCs w:val="24"/>
        </w:rPr>
        <w:t xml:space="preserve"> refers to the control or management of a government or enterprise in accordance with an approved budget for the purpose of keeping expenditures within the limitations of available appropriations and available revenues.</w:t>
      </w:r>
    </w:p>
    <w:p w14:paraId="035EAE59" w14:textId="77777777" w:rsidR="00762D48" w:rsidRPr="00762D48" w:rsidRDefault="00762D48" w:rsidP="00A527E7">
      <w:pPr>
        <w:numPr>
          <w:ilvl w:val="0"/>
          <w:numId w:val="27"/>
        </w:numPr>
        <w:tabs>
          <w:tab w:val="num" w:pos="360"/>
        </w:tabs>
        <w:autoSpaceDE w:val="0"/>
        <w:autoSpaceDN w:val="0"/>
        <w:adjustRightInd w:val="0"/>
        <w:spacing w:after="0" w:line="360" w:lineRule="auto"/>
        <w:ind w:right="-540"/>
        <w:jc w:val="both"/>
        <w:rPr>
          <w:rFonts w:ascii="Times New Roman" w:eastAsia="Times New Roman" w:hAnsi="Times New Roman"/>
          <w:sz w:val="24"/>
          <w:szCs w:val="24"/>
        </w:rPr>
      </w:pPr>
      <w:r w:rsidRPr="00762D48">
        <w:rPr>
          <w:rFonts w:ascii="Times New Roman" w:eastAsia="Times New Roman" w:hAnsi="Times New Roman"/>
          <w:sz w:val="24"/>
          <w:szCs w:val="24"/>
        </w:rPr>
        <w:lastRenderedPageBreak/>
        <w:t>Budgetary comparisons schedules should be presented as required supplementary information (RSI) for the General Funds and each major special revenue fund that has a legally adopted annual budget.</w:t>
      </w:r>
    </w:p>
    <w:p w14:paraId="5B6B3112" w14:textId="77777777" w:rsidR="00762D48" w:rsidRPr="00B1307B" w:rsidRDefault="00762D48" w:rsidP="00A527E7">
      <w:pPr>
        <w:autoSpaceDE w:val="0"/>
        <w:autoSpaceDN w:val="0"/>
        <w:adjustRightInd w:val="0"/>
        <w:spacing w:after="0" w:line="360" w:lineRule="auto"/>
        <w:jc w:val="both"/>
        <w:rPr>
          <w:rFonts w:ascii="Times New Roman" w:eastAsia="Times New Roman" w:hAnsi="Times New Roman"/>
          <w:b/>
          <w:sz w:val="24"/>
          <w:szCs w:val="24"/>
        </w:rPr>
      </w:pPr>
      <w:r w:rsidRPr="00B1307B">
        <w:rPr>
          <w:rFonts w:ascii="Times New Roman" w:eastAsia="Times New Roman" w:hAnsi="Times New Roman"/>
          <w:b/>
          <w:sz w:val="24"/>
          <w:szCs w:val="24"/>
        </w:rPr>
        <w:t>Principle 11: Transfer, Revenue, Expenditure, and Expense Account Classification</w:t>
      </w:r>
    </w:p>
    <w:p w14:paraId="3A466644" w14:textId="77777777" w:rsidR="00762D48" w:rsidRPr="00762D48" w:rsidRDefault="00762D48" w:rsidP="00A527E7">
      <w:pPr>
        <w:numPr>
          <w:ilvl w:val="0"/>
          <w:numId w:val="28"/>
        </w:numPr>
        <w:autoSpaceDE w:val="0"/>
        <w:autoSpaceDN w:val="0"/>
        <w:adjustRightInd w:val="0"/>
        <w:spacing w:after="0" w:line="360" w:lineRule="auto"/>
        <w:jc w:val="both"/>
        <w:rPr>
          <w:rFonts w:ascii="Times New Roman" w:eastAsia="Times New Roman" w:hAnsi="Times New Roman"/>
          <w:sz w:val="24"/>
          <w:szCs w:val="24"/>
        </w:rPr>
      </w:pPr>
      <w:r w:rsidRPr="00762D48">
        <w:rPr>
          <w:rFonts w:ascii="Times New Roman" w:eastAsia="Times New Roman" w:hAnsi="Times New Roman"/>
          <w:b/>
          <w:sz w:val="24"/>
          <w:szCs w:val="24"/>
        </w:rPr>
        <w:t>Transfers</w:t>
      </w:r>
      <w:r w:rsidRPr="00762D48">
        <w:rPr>
          <w:rFonts w:ascii="Times New Roman" w:eastAsia="Times New Roman" w:hAnsi="Times New Roman"/>
          <w:sz w:val="24"/>
          <w:szCs w:val="24"/>
        </w:rPr>
        <w:t xml:space="preserve"> should be classified separately from revenues and expenditures or expenses in the basic financial statements.</w:t>
      </w:r>
    </w:p>
    <w:p w14:paraId="39CE19AB" w14:textId="77777777" w:rsidR="00762D48" w:rsidRPr="00762D48" w:rsidRDefault="00762D48" w:rsidP="00A527E7">
      <w:pPr>
        <w:numPr>
          <w:ilvl w:val="0"/>
          <w:numId w:val="28"/>
        </w:numPr>
        <w:autoSpaceDE w:val="0"/>
        <w:autoSpaceDN w:val="0"/>
        <w:adjustRightInd w:val="0"/>
        <w:spacing w:after="0" w:line="360" w:lineRule="auto"/>
        <w:jc w:val="both"/>
        <w:rPr>
          <w:rFonts w:ascii="Times New Roman" w:eastAsia="Times New Roman" w:hAnsi="Times New Roman"/>
          <w:sz w:val="24"/>
          <w:szCs w:val="24"/>
        </w:rPr>
      </w:pPr>
      <w:r w:rsidRPr="00762D48">
        <w:rPr>
          <w:rFonts w:ascii="Times New Roman" w:eastAsia="Times New Roman" w:hAnsi="Times New Roman"/>
          <w:b/>
          <w:sz w:val="24"/>
          <w:szCs w:val="24"/>
        </w:rPr>
        <w:t>Proceeds of general long-term debt issues</w:t>
      </w:r>
      <w:r w:rsidRPr="00762D48">
        <w:rPr>
          <w:rFonts w:ascii="Times New Roman" w:eastAsia="Times New Roman" w:hAnsi="Times New Roman"/>
          <w:sz w:val="24"/>
          <w:szCs w:val="24"/>
        </w:rPr>
        <w:t xml:space="preserve"> should be classified separately from revenues and expenditures in the governmental fund financial statements.</w:t>
      </w:r>
    </w:p>
    <w:p w14:paraId="32BB7C3B" w14:textId="77777777" w:rsidR="00762D48" w:rsidRPr="00762D48" w:rsidRDefault="00762D48" w:rsidP="00A527E7">
      <w:pPr>
        <w:numPr>
          <w:ilvl w:val="0"/>
          <w:numId w:val="28"/>
        </w:numPr>
        <w:autoSpaceDE w:val="0"/>
        <w:autoSpaceDN w:val="0"/>
        <w:adjustRightInd w:val="0"/>
        <w:spacing w:after="0" w:line="360" w:lineRule="auto"/>
        <w:jc w:val="both"/>
        <w:rPr>
          <w:rFonts w:ascii="Times New Roman" w:eastAsia="Times New Roman" w:hAnsi="Times New Roman"/>
          <w:b/>
          <w:sz w:val="24"/>
          <w:szCs w:val="24"/>
        </w:rPr>
      </w:pPr>
      <w:r w:rsidRPr="00762D48">
        <w:rPr>
          <w:rFonts w:ascii="Times New Roman" w:eastAsia="Times New Roman" w:hAnsi="Times New Roman"/>
          <w:sz w:val="24"/>
          <w:szCs w:val="24"/>
        </w:rPr>
        <w:t xml:space="preserve">Governmental fund revenues should be classified by </w:t>
      </w:r>
      <w:r w:rsidRPr="00762D48">
        <w:rPr>
          <w:rFonts w:ascii="Times New Roman" w:eastAsia="Times New Roman" w:hAnsi="Times New Roman"/>
          <w:b/>
          <w:sz w:val="24"/>
          <w:szCs w:val="24"/>
        </w:rPr>
        <w:t>fund and source</w:t>
      </w:r>
      <w:r w:rsidRPr="00762D48">
        <w:rPr>
          <w:rFonts w:ascii="Times New Roman" w:eastAsia="Times New Roman" w:hAnsi="Times New Roman"/>
          <w:sz w:val="24"/>
          <w:szCs w:val="24"/>
        </w:rPr>
        <w:t xml:space="preserve">. Expenditures should be classified by </w:t>
      </w:r>
      <w:r w:rsidRPr="00762D48">
        <w:rPr>
          <w:rFonts w:ascii="Times New Roman" w:eastAsia="Times New Roman" w:hAnsi="Times New Roman"/>
          <w:b/>
          <w:sz w:val="24"/>
          <w:szCs w:val="24"/>
        </w:rPr>
        <w:t>fund, function (or program), organization unit, activity, character, and principal classes of objects.</w:t>
      </w:r>
    </w:p>
    <w:p w14:paraId="5D99A55E" w14:textId="77777777" w:rsidR="00762D48" w:rsidRPr="00762D48" w:rsidRDefault="00762D48" w:rsidP="00A527E7">
      <w:pPr>
        <w:numPr>
          <w:ilvl w:val="0"/>
          <w:numId w:val="28"/>
        </w:numPr>
        <w:autoSpaceDE w:val="0"/>
        <w:autoSpaceDN w:val="0"/>
        <w:adjustRightInd w:val="0"/>
        <w:spacing w:after="0" w:line="360" w:lineRule="auto"/>
        <w:jc w:val="both"/>
        <w:rPr>
          <w:rFonts w:ascii="Times New Roman" w:eastAsia="Times New Roman" w:hAnsi="Times New Roman"/>
          <w:b/>
          <w:sz w:val="24"/>
          <w:szCs w:val="24"/>
        </w:rPr>
      </w:pPr>
      <w:r w:rsidRPr="00762D48">
        <w:rPr>
          <w:rFonts w:ascii="Times New Roman" w:eastAsia="Times New Roman" w:hAnsi="Times New Roman"/>
          <w:sz w:val="24"/>
          <w:szCs w:val="24"/>
        </w:rPr>
        <w:t xml:space="preserve">Proprietary fund revenues should be reported by </w:t>
      </w:r>
      <w:r w:rsidRPr="00762D48">
        <w:rPr>
          <w:rFonts w:ascii="Times New Roman" w:eastAsia="Times New Roman" w:hAnsi="Times New Roman"/>
          <w:b/>
          <w:sz w:val="24"/>
          <w:szCs w:val="24"/>
        </w:rPr>
        <w:t>major sources</w:t>
      </w:r>
      <w:r w:rsidRPr="00762D48">
        <w:rPr>
          <w:rFonts w:ascii="Times New Roman" w:eastAsia="Times New Roman" w:hAnsi="Times New Roman"/>
          <w:sz w:val="24"/>
          <w:szCs w:val="24"/>
        </w:rPr>
        <w:t xml:space="preserve">, and expenses should be classified in essentially the </w:t>
      </w:r>
      <w:r w:rsidRPr="00762D48">
        <w:rPr>
          <w:rFonts w:ascii="Times New Roman" w:eastAsia="Times New Roman" w:hAnsi="Times New Roman"/>
          <w:b/>
          <w:sz w:val="24"/>
          <w:szCs w:val="24"/>
        </w:rPr>
        <w:t>same manner as those of similar business organizations, functions, or activities.</w:t>
      </w:r>
    </w:p>
    <w:p w14:paraId="6A6A015B" w14:textId="77777777" w:rsidR="00762D48" w:rsidRPr="00762D48" w:rsidRDefault="00762D48" w:rsidP="00A527E7">
      <w:pPr>
        <w:numPr>
          <w:ilvl w:val="0"/>
          <w:numId w:val="28"/>
        </w:numPr>
        <w:autoSpaceDE w:val="0"/>
        <w:autoSpaceDN w:val="0"/>
        <w:adjustRightInd w:val="0"/>
        <w:spacing w:after="0" w:line="360" w:lineRule="auto"/>
        <w:jc w:val="both"/>
        <w:rPr>
          <w:rFonts w:ascii="Times New Roman" w:eastAsia="Times New Roman" w:hAnsi="Times New Roman"/>
          <w:sz w:val="24"/>
          <w:szCs w:val="24"/>
        </w:rPr>
      </w:pPr>
      <w:r w:rsidRPr="00762D48">
        <w:rPr>
          <w:rFonts w:ascii="Times New Roman" w:eastAsia="Times New Roman" w:hAnsi="Times New Roman"/>
          <w:sz w:val="24"/>
          <w:szCs w:val="24"/>
        </w:rPr>
        <w:t xml:space="preserve">The statement of activities should present governmental activities at least at the level of detail required in the governmental fund statement of revenues, expenditures, and change in fund balance-at a minimum by </w:t>
      </w:r>
      <w:r w:rsidRPr="00762D48">
        <w:rPr>
          <w:rFonts w:ascii="Times New Roman" w:eastAsia="Times New Roman" w:hAnsi="Times New Roman"/>
          <w:b/>
          <w:sz w:val="24"/>
          <w:szCs w:val="24"/>
        </w:rPr>
        <w:t>function.</w:t>
      </w:r>
      <w:r w:rsidRPr="00762D48">
        <w:rPr>
          <w:rFonts w:ascii="Times New Roman" w:eastAsia="Times New Roman" w:hAnsi="Times New Roman"/>
          <w:sz w:val="24"/>
          <w:szCs w:val="24"/>
        </w:rPr>
        <w:t xml:space="preserve"> Governments should present business-type activities at least by segment.</w:t>
      </w:r>
    </w:p>
    <w:p w14:paraId="7FC2E3B6" w14:textId="77777777" w:rsidR="00762D48" w:rsidRPr="00B1307B" w:rsidRDefault="00762D48" w:rsidP="00A527E7">
      <w:pPr>
        <w:autoSpaceDE w:val="0"/>
        <w:autoSpaceDN w:val="0"/>
        <w:adjustRightInd w:val="0"/>
        <w:spacing w:after="0" w:line="360" w:lineRule="auto"/>
        <w:jc w:val="both"/>
        <w:rPr>
          <w:rFonts w:ascii="Times New Roman" w:eastAsia="Times New Roman" w:hAnsi="Times New Roman"/>
          <w:b/>
          <w:sz w:val="24"/>
          <w:szCs w:val="24"/>
        </w:rPr>
      </w:pPr>
      <w:r w:rsidRPr="00B1307B">
        <w:rPr>
          <w:rFonts w:ascii="Times New Roman" w:eastAsia="Times New Roman" w:hAnsi="Times New Roman"/>
          <w:b/>
          <w:sz w:val="24"/>
          <w:szCs w:val="24"/>
        </w:rPr>
        <w:t>Principle 12: Common Terminology and Classification</w:t>
      </w:r>
    </w:p>
    <w:p w14:paraId="72A6AD48" w14:textId="77777777" w:rsidR="00762D48" w:rsidRPr="00762D48" w:rsidRDefault="00762D48" w:rsidP="00A527E7">
      <w:pPr>
        <w:autoSpaceDE w:val="0"/>
        <w:autoSpaceDN w:val="0"/>
        <w:adjustRightInd w:val="0"/>
        <w:spacing w:after="0" w:line="360" w:lineRule="auto"/>
        <w:ind w:left="720"/>
        <w:jc w:val="both"/>
        <w:rPr>
          <w:rFonts w:ascii="Times New Roman" w:eastAsia="Times New Roman" w:hAnsi="Times New Roman"/>
          <w:sz w:val="24"/>
          <w:szCs w:val="24"/>
        </w:rPr>
      </w:pPr>
      <w:r w:rsidRPr="00762D48">
        <w:rPr>
          <w:rFonts w:ascii="Times New Roman" w:eastAsia="Times New Roman" w:hAnsi="Times New Roman"/>
          <w:sz w:val="24"/>
          <w:szCs w:val="24"/>
        </w:rPr>
        <w:t>A common terminology and classification should be used consistently throughout the budget, the accounts, and the financial reports of each fund.</w:t>
      </w:r>
    </w:p>
    <w:p w14:paraId="7F52A035" w14:textId="77777777" w:rsidR="00762D48" w:rsidRPr="00B1307B" w:rsidRDefault="00762D48" w:rsidP="00A527E7">
      <w:pPr>
        <w:autoSpaceDE w:val="0"/>
        <w:autoSpaceDN w:val="0"/>
        <w:adjustRightInd w:val="0"/>
        <w:spacing w:after="0" w:line="360" w:lineRule="auto"/>
        <w:jc w:val="both"/>
        <w:rPr>
          <w:rFonts w:ascii="Times New Roman" w:eastAsia="Times New Roman" w:hAnsi="Times New Roman"/>
          <w:b/>
          <w:sz w:val="24"/>
          <w:szCs w:val="24"/>
        </w:rPr>
      </w:pPr>
      <w:r w:rsidRPr="00B1307B">
        <w:rPr>
          <w:rFonts w:ascii="Times New Roman" w:eastAsia="Times New Roman" w:hAnsi="Times New Roman"/>
          <w:b/>
          <w:sz w:val="24"/>
          <w:szCs w:val="24"/>
        </w:rPr>
        <w:t>Principle 13: Interim and Annual Financial Reports</w:t>
      </w:r>
    </w:p>
    <w:p w14:paraId="1FD9179A" w14:textId="77777777" w:rsidR="00762D48" w:rsidRPr="00762D48" w:rsidRDefault="00762D48" w:rsidP="00A527E7">
      <w:pPr>
        <w:numPr>
          <w:ilvl w:val="0"/>
          <w:numId w:val="31"/>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Appropriate interim financial statements and reports of financial position, operating results, and other pertinent information should be prepared to facilitate management control of financial operations, legislative oversight, and where necessary or desired for external reporting purposes.</w:t>
      </w:r>
    </w:p>
    <w:p w14:paraId="666B3CA5" w14:textId="77777777" w:rsidR="00762D48" w:rsidRPr="00762D48" w:rsidRDefault="00762D48" w:rsidP="00A527E7">
      <w:pPr>
        <w:numPr>
          <w:ilvl w:val="0"/>
          <w:numId w:val="31"/>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rPr>
        <w:t xml:space="preserve">A </w:t>
      </w:r>
      <w:r w:rsidRPr="00762D48">
        <w:rPr>
          <w:rFonts w:ascii="Times New Roman" w:eastAsia="Times New Roman" w:hAnsi="Times New Roman"/>
          <w:b/>
          <w:sz w:val="24"/>
          <w:szCs w:val="24"/>
        </w:rPr>
        <w:t>comprehensive annual financial report [CAFR]</w:t>
      </w:r>
      <w:r w:rsidRPr="00762D48">
        <w:rPr>
          <w:rFonts w:ascii="Times New Roman" w:eastAsia="Times New Roman" w:hAnsi="Times New Roman"/>
          <w:sz w:val="24"/>
          <w:szCs w:val="24"/>
        </w:rPr>
        <w:t xml:space="preserve"> should be prepared and published, covering all activities of the primary government (including its blended component units) and providing an overview of all discretely presented component units of the reporting entity</w:t>
      </w:r>
      <w:r w:rsidRPr="00762D48">
        <w:rPr>
          <w:rFonts w:ascii="Times New Roman" w:eastAsia="Times New Roman" w:hAnsi="Times New Roman"/>
          <w:sz w:val="24"/>
          <w:szCs w:val="24"/>
        </w:rPr>
        <w:sym w:font="Symbol" w:char="F0BE"/>
      </w:r>
      <w:r w:rsidRPr="00762D48">
        <w:rPr>
          <w:rFonts w:ascii="Times New Roman" w:eastAsia="Times New Roman" w:hAnsi="Times New Roman"/>
          <w:sz w:val="24"/>
          <w:szCs w:val="24"/>
        </w:rPr>
        <w:t xml:space="preserve">including introductory section, management`s discussion and analysis (MD&amp;A), basic </w:t>
      </w:r>
      <w:r w:rsidRPr="00762D48">
        <w:rPr>
          <w:rFonts w:ascii="Times New Roman" w:eastAsia="Times New Roman" w:hAnsi="Times New Roman"/>
          <w:sz w:val="24"/>
          <w:szCs w:val="24"/>
        </w:rPr>
        <w:lastRenderedPageBreak/>
        <w:t>financial statements, required supplementary information other than MD&amp;A, combining and individual fund statements, schedules, narrative explanations, and statistical sections.</w:t>
      </w:r>
    </w:p>
    <w:p w14:paraId="3B026DA5" w14:textId="77777777" w:rsidR="00762D48" w:rsidRPr="00762D48" w:rsidRDefault="00762D48" w:rsidP="00A527E7">
      <w:pPr>
        <w:numPr>
          <w:ilvl w:val="0"/>
          <w:numId w:val="31"/>
        </w:numPr>
        <w:spacing w:after="0" w:line="360" w:lineRule="auto"/>
        <w:jc w:val="both"/>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b/>
          <w:sz w:val="24"/>
          <w:szCs w:val="24"/>
        </w:rPr>
        <w:t>The</w:t>
      </w:r>
      <w:r w:rsidRPr="00762D48">
        <w:rPr>
          <w:rFonts w:ascii="Times New Roman" w:eastAsia="Times New Roman" w:hAnsi="Times New Roman"/>
          <w:sz w:val="24"/>
          <w:szCs w:val="24"/>
        </w:rPr>
        <w:t xml:space="preserve"> </w:t>
      </w:r>
      <w:r w:rsidRPr="00762D48">
        <w:rPr>
          <w:rFonts w:ascii="Times New Roman" w:eastAsia="Times New Roman" w:hAnsi="Times New Roman"/>
          <w:b/>
          <w:sz w:val="24"/>
          <w:szCs w:val="24"/>
        </w:rPr>
        <w:t>minimum requirements for MD&amp;A, basic financial statements, and required supplementary information other than MD&amp;A are:</w:t>
      </w:r>
    </w:p>
    <w:p w14:paraId="67351567" w14:textId="77777777" w:rsidR="00762D48" w:rsidRPr="00762D48" w:rsidRDefault="00762D48" w:rsidP="00A527E7">
      <w:pPr>
        <w:numPr>
          <w:ilvl w:val="0"/>
          <w:numId w:val="3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Management`s discussion and analysis</w:t>
      </w:r>
    </w:p>
    <w:p w14:paraId="7A82EEAD" w14:textId="77777777" w:rsidR="00762D48" w:rsidRPr="00762D48" w:rsidRDefault="00762D48" w:rsidP="00A527E7">
      <w:pPr>
        <w:numPr>
          <w:ilvl w:val="0"/>
          <w:numId w:val="3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Basic financial statements. The basic financial statements should include:</w:t>
      </w:r>
    </w:p>
    <w:p w14:paraId="0C0B5006" w14:textId="77777777" w:rsidR="00762D48" w:rsidRPr="00762D48" w:rsidRDefault="00762D48" w:rsidP="00A527E7">
      <w:pPr>
        <w:numPr>
          <w:ilvl w:val="0"/>
          <w:numId w:val="33"/>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Government-wide financial statements</w:t>
      </w:r>
    </w:p>
    <w:p w14:paraId="29099C52" w14:textId="77777777" w:rsidR="00762D48" w:rsidRPr="00762D48" w:rsidRDefault="00762D48" w:rsidP="00A527E7">
      <w:pPr>
        <w:numPr>
          <w:ilvl w:val="0"/>
          <w:numId w:val="33"/>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Fund financial statements</w:t>
      </w:r>
    </w:p>
    <w:p w14:paraId="70BEBAB8" w14:textId="77777777" w:rsidR="00762D48" w:rsidRPr="00762D48" w:rsidRDefault="00762D48" w:rsidP="00A527E7">
      <w:pPr>
        <w:numPr>
          <w:ilvl w:val="0"/>
          <w:numId w:val="33"/>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Notes to the financial statements</w:t>
      </w:r>
    </w:p>
    <w:p w14:paraId="1A5107DE" w14:textId="391B6CCB" w:rsidR="00762D48" w:rsidRPr="007C7930" w:rsidRDefault="00762D48" w:rsidP="00A527E7">
      <w:pPr>
        <w:numPr>
          <w:ilvl w:val="0"/>
          <w:numId w:val="32"/>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Required supplementary information other than MD&amp;A.</w:t>
      </w:r>
    </w:p>
    <w:p w14:paraId="31A7890B" w14:textId="77777777" w:rsidR="00762D48" w:rsidRPr="00762D48" w:rsidRDefault="00762D48" w:rsidP="00A527E7">
      <w:pPr>
        <w:numPr>
          <w:ilvl w:val="0"/>
          <w:numId w:val="31"/>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General purpose financial statements [GPFS]</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of the reporting entity may be issued separately from the comprehensive annual financial report. Such statements should include the basic financial statements and notes to the financial statements that are essential to fair presentation of financial position and operating results of operations (and cash flows of proprietary fund types and nonexpendable trust funds). These statements are may also be required to be accomplished by required supplementary information…. </w:t>
      </w:r>
    </w:p>
    <w:p w14:paraId="03414A16" w14:textId="77777777" w:rsidR="00762D48" w:rsidRPr="00762D48" w:rsidRDefault="00762D48" w:rsidP="00A527E7">
      <w:pPr>
        <w:numPr>
          <w:ilvl w:val="0"/>
          <w:numId w:val="31"/>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…the </w:t>
      </w:r>
      <w:r w:rsidRPr="00762D48">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financial reporting entity</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consists of (1) the </w:t>
      </w:r>
      <w:r w:rsidRPr="00762D48">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primary government</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(2) </w:t>
      </w:r>
      <w:r w:rsidRPr="00762D48">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organizations for which the primary government is financially accountable</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and (3) </w:t>
      </w:r>
      <w:r w:rsidRPr="00762D48">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other organizations for which the nature and significance of their relationship with the primary government are such that exclusion would cause the reporting entity`s basic financial statements to be misleading or incomplete.</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The reporting entity`s government-wide financial should display information about the reporting government as a whole distinguishing between the total primary government and its discretely presented component units as well as between the primary government`s governmental and business-type activities. The reporting entity`s fund financial statements should present the primary government`s (including its blended component units, which are, in substance, part of the primary government) major funds individually and nonmajor funds in the aggregate. Funds and component units that are </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lastRenderedPageBreak/>
        <w:t xml:space="preserve">fiduciary in nature should be reported only in the statements of fiduciary net assets and changes in fiduciary net assets. </w:t>
      </w:r>
    </w:p>
    <w:p w14:paraId="44440E66" w14:textId="0D4652CE" w:rsidR="004D1108" w:rsidRPr="00AE5C1B" w:rsidRDefault="00762D48" w:rsidP="00A527E7">
      <w:pPr>
        <w:numPr>
          <w:ilvl w:val="0"/>
          <w:numId w:val="31"/>
        </w:numPr>
        <w:spacing w:after="0" w:line="360" w:lineRule="auto"/>
        <w:jc w:val="both"/>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pP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The nucleus of a financial reporting entity usually is a </w:t>
      </w:r>
      <w:r w:rsidRPr="00762D48">
        <w:rPr>
          <w:rFonts w:ascii="Times New Roman" w:eastAsia="Times New Roman" w:hAnsi="Times New Roman"/>
          <w:b/>
          <w:sz w:val="24"/>
          <w:szCs w:val="24"/>
          <w14:shadow w14:blurRad="50800" w14:dist="38100" w14:dir="2700000" w14:sx="100000" w14:sy="100000" w14:kx="0" w14:ky="0" w14:algn="tl">
            <w14:srgbClr w14:val="000000">
              <w14:alpha w14:val="60000"/>
            </w14:srgbClr>
          </w14:shadow>
        </w:rPr>
        <w:t>primary government.</w:t>
      </w:r>
      <w:r w:rsidRPr="00762D48">
        <w:rPr>
          <w:rFonts w:ascii="Times New Roman" w:eastAsia="Times New Roman" w:hAnsi="Times New Roman"/>
          <w:sz w:val="24"/>
          <w:szCs w:val="24"/>
          <w14:shadow w14:blurRad="50800" w14:dist="38100" w14:dir="2700000" w14:sx="100000" w14:sy="100000" w14:kx="0" w14:ky="0" w14:algn="tl">
            <w14:srgbClr w14:val="000000">
              <w14:alpha w14:val="60000"/>
            </w14:srgbClr>
          </w14:shadow>
        </w:rPr>
        <w:t xml:space="preserve"> However, a governmental organization other than a primary government (such as component unit, joint venture, jointly governed organization, or other stand-alone government) serve as the nucleus for its own reporting entity when it issues separate financial statements. </w:t>
      </w:r>
    </w:p>
    <w:p w14:paraId="245F2FEB" w14:textId="74E38B8B" w:rsidR="00762D48" w:rsidRDefault="00AE5C1B" w:rsidP="00A527E7">
      <w:pPr>
        <w:pStyle w:val="ListParagraph"/>
        <w:numPr>
          <w:ilvl w:val="1"/>
          <w:numId w:val="23"/>
        </w:numPr>
        <w:spacing w:line="360" w:lineRule="auto"/>
        <w:jc w:val="both"/>
        <w:rPr>
          <w:rFonts w:ascii="Times New Roman" w:hAnsi="Times New Roman"/>
          <w:b/>
          <w:sz w:val="24"/>
          <w:szCs w:val="24"/>
        </w:rPr>
      </w:pPr>
      <w:bookmarkStart w:id="2" w:name="_Hlk8127229"/>
      <w:r w:rsidRPr="004D1108">
        <w:rPr>
          <w:rFonts w:ascii="Times New Roman" w:hAnsi="Times New Roman"/>
          <w:b/>
          <w:sz w:val="24"/>
          <w:szCs w:val="24"/>
        </w:rPr>
        <w:t xml:space="preserve"> Major Fund Reporting</w:t>
      </w:r>
    </w:p>
    <w:p w14:paraId="6C74AFCE" w14:textId="7BBFC284" w:rsidR="00DE0A38" w:rsidRDefault="00DE0A38" w:rsidP="00A527E7">
      <w:pPr>
        <w:spacing w:line="360" w:lineRule="auto"/>
        <w:rPr>
          <w:rFonts w:ascii="Times New Roman" w:hAnsi="Times New Roman"/>
          <w:sz w:val="24"/>
          <w:szCs w:val="24"/>
        </w:rPr>
      </w:pPr>
      <w:r w:rsidRPr="00DE0A38">
        <w:rPr>
          <w:rFonts w:ascii="Times New Roman" w:hAnsi="Times New Roman"/>
          <w:sz w:val="24"/>
          <w:szCs w:val="24"/>
        </w:rPr>
        <w:t>GASB standards recognize that most financial statement users are unlikely to have</w:t>
      </w:r>
      <w:r>
        <w:rPr>
          <w:rFonts w:ascii="Times New Roman" w:hAnsi="Times New Roman"/>
          <w:sz w:val="24"/>
          <w:szCs w:val="24"/>
        </w:rPr>
        <w:t xml:space="preserve"> </w:t>
      </w:r>
      <w:r w:rsidRPr="00DE0A38">
        <w:rPr>
          <w:rFonts w:ascii="Times New Roman" w:hAnsi="Times New Roman"/>
          <w:sz w:val="24"/>
          <w:szCs w:val="24"/>
        </w:rPr>
        <w:t>a significant interest in all of the many funds that a government may use. Instead, it</w:t>
      </w:r>
      <w:r>
        <w:rPr>
          <w:rFonts w:ascii="Times New Roman" w:hAnsi="Times New Roman"/>
          <w:sz w:val="24"/>
          <w:szCs w:val="24"/>
        </w:rPr>
        <w:t xml:space="preserve"> </w:t>
      </w:r>
      <w:r w:rsidRPr="00DE0A38">
        <w:rPr>
          <w:rFonts w:ascii="Times New Roman" w:hAnsi="Times New Roman"/>
          <w:sz w:val="24"/>
          <w:szCs w:val="24"/>
        </w:rPr>
        <w:t>is likely that their interest will be focused on larger dollar-amount funds. Consequently,</w:t>
      </w:r>
      <w:r>
        <w:rPr>
          <w:rFonts w:ascii="Times New Roman" w:hAnsi="Times New Roman"/>
          <w:sz w:val="24"/>
          <w:szCs w:val="24"/>
        </w:rPr>
        <w:t xml:space="preserve"> </w:t>
      </w:r>
      <w:r w:rsidRPr="00DE0A38">
        <w:rPr>
          <w:rFonts w:ascii="Times New Roman" w:hAnsi="Times New Roman"/>
          <w:sz w:val="24"/>
          <w:szCs w:val="24"/>
        </w:rPr>
        <w:t>GASBS 34 requires that financial statements prepared for governmental funds and</w:t>
      </w:r>
      <w:r>
        <w:rPr>
          <w:rFonts w:ascii="Times New Roman" w:hAnsi="Times New Roman"/>
          <w:sz w:val="24"/>
          <w:szCs w:val="24"/>
        </w:rPr>
        <w:t xml:space="preserve"> </w:t>
      </w:r>
      <w:r w:rsidRPr="00DE0A38">
        <w:rPr>
          <w:rFonts w:ascii="Times New Roman" w:hAnsi="Times New Roman"/>
          <w:sz w:val="24"/>
          <w:szCs w:val="24"/>
        </w:rPr>
        <w:t>enterprise funds include a separate column for each major fund.12 An additional</w:t>
      </w:r>
      <w:r>
        <w:rPr>
          <w:rFonts w:ascii="Times New Roman" w:hAnsi="Times New Roman"/>
          <w:sz w:val="24"/>
          <w:szCs w:val="24"/>
        </w:rPr>
        <w:t xml:space="preserve"> </w:t>
      </w:r>
      <w:r w:rsidRPr="00DE0A38">
        <w:rPr>
          <w:rFonts w:ascii="Times New Roman" w:hAnsi="Times New Roman"/>
          <w:sz w:val="24"/>
          <w:szCs w:val="24"/>
        </w:rPr>
        <w:t>column is provided in each statement for the total amounts for all nonmajor funds</w:t>
      </w:r>
      <w:r>
        <w:rPr>
          <w:rFonts w:ascii="Times New Roman" w:hAnsi="Times New Roman"/>
          <w:sz w:val="24"/>
          <w:szCs w:val="24"/>
        </w:rPr>
        <w:t xml:space="preserve"> </w:t>
      </w:r>
      <w:r w:rsidRPr="00DE0A38">
        <w:rPr>
          <w:rFonts w:ascii="Times New Roman" w:hAnsi="Times New Roman"/>
          <w:sz w:val="24"/>
          <w:szCs w:val="24"/>
        </w:rPr>
        <w:t>of that type—governmental or enterprise, as applicable.</w:t>
      </w:r>
    </w:p>
    <w:p w14:paraId="06963007" w14:textId="5E1B4E08" w:rsidR="00AA7CFE" w:rsidRDefault="00AA7CFE" w:rsidP="00A527E7">
      <w:pPr>
        <w:spacing w:line="360" w:lineRule="auto"/>
        <w:rPr>
          <w:rFonts w:ascii="Times New Roman" w:hAnsi="Times New Roman"/>
          <w:sz w:val="24"/>
          <w:szCs w:val="24"/>
        </w:rPr>
      </w:pPr>
      <w:r w:rsidRPr="00AA7CFE">
        <w:rPr>
          <w:rFonts w:ascii="Times New Roman" w:hAnsi="Times New Roman"/>
          <w:b/>
          <w:bCs/>
          <w:sz w:val="24"/>
          <w:szCs w:val="24"/>
        </w:rPr>
        <w:t>Determination of Major Funds</w:t>
      </w:r>
      <w:r w:rsidRPr="00AA7CFE">
        <w:rPr>
          <w:rFonts w:ascii="Times New Roman" w:hAnsi="Times New Roman"/>
          <w:sz w:val="24"/>
          <w:szCs w:val="24"/>
        </w:rPr>
        <w:br/>
        <w:t xml:space="preserve">By its nature the General Fund of a government is always a major fund. In addition, any fund that a government considers of significant importance to financial statement users can be reported as major. Otherwise, </w:t>
      </w:r>
      <w:r w:rsidRPr="00AA7CFE">
        <w:rPr>
          <w:rFonts w:ascii="Times New Roman" w:hAnsi="Times New Roman"/>
          <w:i/>
          <w:iCs/>
          <w:sz w:val="24"/>
          <w:szCs w:val="24"/>
        </w:rPr>
        <w:t xml:space="preserve">GASBS 34 </w:t>
      </w:r>
      <w:r w:rsidRPr="00AA7CFE">
        <w:rPr>
          <w:rFonts w:ascii="Times New Roman" w:hAnsi="Times New Roman"/>
          <w:sz w:val="24"/>
          <w:szCs w:val="24"/>
        </w:rPr>
        <w:t>requires that any fund that meets the following size criteria be designated as major:</w:t>
      </w:r>
    </w:p>
    <w:p w14:paraId="11DAA0BC" w14:textId="77777777" w:rsidR="00CB70F3" w:rsidRPr="00CB70F3" w:rsidRDefault="00CB70F3" w:rsidP="00A527E7">
      <w:pPr>
        <w:autoSpaceDE w:val="0"/>
        <w:autoSpaceDN w:val="0"/>
        <w:adjustRightInd w:val="0"/>
        <w:spacing w:line="360" w:lineRule="auto"/>
        <w:jc w:val="both"/>
        <w:rPr>
          <w:rFonts w:ascii="Times New Roman" w:hAnsi="Times New Roman"/>
          <w:b/>
          <w:sz w:val="24"/>
          <w:szCs w:val="24"/>
        </w:rPr>
      </w:pPr>
      <w:r w:rsidRPr="00CB70F3">
        <w:rPr>
          <w:rFonts w:ascii="Times New Roman" w:hAnsi="Times New Roman"/>
          <w:sz w:val="24"/>
          <w:szCs w:val="24"/>
        </w:rPr>
        <w:t xml:space="preserve">Both governmental funds and proprietary funds financial statements must provide separate columns for </w:t>
      </w:r>
      <w:r w:rsidRPr="00CB70F3">
        <w:rPr>
          <w:rFonts w:ascii="Times New Roman" w:hAnsi="Times New Roman"/>
          <w:b/>
          <w:sz w:val="24"/>
          <w:szCs w:val="24"/>
        </w:rPr>
        <w:t>each major fund.</w:t>
      </w:r>
      <w:r w:rsidRPr="00CB70F3">
        <w:rPr>
          <w:rFonts w:ascii="Times New Roman" w:hAnsi="Times New Roman"/>
          <w:sz w:val="24"/>
          <w:szCs w:val="24"/>
        </w:rPr>
        <w:t xml:space="preserve"> A fund is classified as major if it is significantly large with respect to the whole government. </w:t>
      </w:r>
      <w:r w:rsidRPr="00CB70F3">
        <w:rPr>
          <w:rFonts w:ascii="Times New Roman" w:hAnsi="Times New Roman"/>
          <w:b/>
          <w:sz w:val="24"/>
          <w:szCs w:val="24"/>
        </w:rPr>
        <w:t>“A fund is “major” if</w:t>
      </w:r>
    </w:p>
    <w:p w14:paraId="0B54F43D" w14:textId="77777777" w:rsidR="00CB70F3" w:rsidRPr="00CB70F3" w:rsidRDefault="00CB70F3" w:rsidP="00A527E7">
      <w:pPr>
        <w:numPr>
          <w:ilvl w:val="0"/>
          <w:numId w:val="36"/>
        </w:numPr>
        <w:autoSpaceDE w:val="0"/>
        <w:autoSpaceDN w:val="0"/>
        <w:adjustRightInd w:val="0"/>
        <w:spacing w:after="0" w:line="360" w:lineRule="auto"/>
        <w:jc w:val="both"/>
        <w:rPr>
          <w:rFonts w:ascii="Times New Roman" w:hAnsi="Times New Roman"/>
          <w:sz w:val="24"/>
          <w:szCs w:val="24"/>
        </w:rPr>
      </w:pPr>
      <w:r w:rsidRPr="00CB70F3">
        <w:rPr>
          <w:rFonts w:ascii="Times New Roman" w:hAnsi="Times New Roman"/>
          <w:sz w:val="24"/>
          <w:szCs w:val="24"/>
        </w:rPr>
        <w:t xml:space="preserve">Total assets, liabilities, revenues, or expenditures/expenses of the individual governmental or enterprise fund are at least </w:t>
      </w:r>
      <w:r w:rsidRPr="00CB70F3">
        <w:rPr>
          <w:rFonts w:ascii="Times New Roman" w:hAnsi="Times New Roman"/>
          <w:b/>
          <w:sz w:val="24"/>
          <w:szCs w:val="24"/>
        </w:rPr>
        <w:t>10 percent</w:t>
      </w:r>
      <w:r w:rsidRPr="00CB70F3">
        <w:rPr>
          <w:rFonts w:ascii="Times New Roman" w:hAnsi="Times New Roman"/>
          <w:sz w:val="24"/>
          <w:szCs w:val="24"/>
        </w:rPr>
        <w:t xml:space="preserve"> of the corresponding total of assets, liabilities, revenues, expenditures/expenses for all funds of that category or type (total governmental or total enterprise funds), and</w:t>
      </w:r>
    </w:p>
    <w:p w14:paraId="552A7484" w14:textId="77777777" w:rsidR="00CB70F3" w:rsidRPr="00CB70F3" w:rsidRDefault="00CB70F3" w:rsidP="00A527E7">
      <w:pPr>
        <w:numPr>
          <w:ilvl w:val="0"/>
          <w:numId w:val="36"/>
        </w:numPr>
        <w:autoSpaceDE w:val="0"/>
        <w:autoSpaceDN w:val="0"/>
        <w:adjustRightInd w:val="0"/>
        <w:spacing w:after="0" w:line="360" w:lineRule="auto"/>
        <w:jc w:val="both"/>
        <w:rPr>
          <w:rFonts w:ascii="Times New Roman" w:hAnsi="Times New Roman"/>
          <w:sz w:val="24"/>
          <w:szCs w:val="24"/>
        </w:rPr>
      </w:pPr>
      <w:r w:rsidRPr="00CB70F3">
        <w:rPr>
          <w:rFonts w:ascii="Times New Roman" w:hAnsi="Times New Roman"/>
          <w:sz w:val="24"/>
          <w:szCs w:val="24"/>
        </w:rPr>
        <w:t xml:space="preserve">Total assets, liabilities, revenues, or expenditures/expenses of the individual governmental or enterprise fund are at least </w:t>
      </w:r>
      <w:r w:rsidRPr="00CB70F3">
        <w:rPr>
          <w:rFonts w:ascii="Times New Roman" w:hAnsi="Times New Roman"/>
          <w:b/>
          <w:sz w:val="24"/>
          <w:szCs w:val="24"/>
        </w:rPr>
        <w:t>5 percent</w:t>
      </w:r>
      <w:r w:rsidRPr="00CB70F3">
        <w:rPr>
          <w:rFonts w:ascii="Times New Roman" w:hAnsi="Times New Roman"/>
          <w:sz w:val="24"/>
          <w:szCs w:val="24"/>
        </w:rPr>
        <w:t xml:space="preserve"> of the corresponding total for all governmental and enterprise funds combined. </w:t>
      </w:r>
    </w:p>
    <w:p w14:paraId="58C4DA2C" w14:textId="77777777" w:rsidR="00CB70F3" w:rsidRPr="00CB70F3" w:rsidRDefault="00CB70F3" w:rsidP="00A527E7">
      <w:pPr>
        <w:autoSpaceDE w:val="0"/>
        <w:autoSpaceDN w:val="0"/>
        <w:adjustRightInd w:val="0"/>
        <w:spacing w:line="360" w:lineRule="auto"/>
        <w:jc w:val="both"/>
        <w:rPr>
          <w:rFonts w:ascii="Times New Roman" w:hAnsi="Times New Roman"/>
          <w:b/>
          <w:sz w:val="24"/>
          <w:szCs w:val="24"/>
        </w:rPr>
      </w:pPr>
      <w:r w:rsidRPr="00CB70F3">
        <w:rPr>
          <w:rFonts w:ascii="Times New Roman" w:hAnsi="Times New Roman"/>
          <w:sz w:val="24"/>
          <w:szCs w:val="24"/>
        </w:rPr>
        <w:lastRenderedPageBreak/>
        <w:t xml:space="preserve">The aggregate of non-major governmental and enterprise funds is reported in a </w:t>
      </w:r>
      <w:r w:rsidRPr="00CB70F3">
        <w:rPr>
          <w:rFonts w:ascii="Times New Roman" w:hAnsi="Times New Roman"/>
          <w:b/>
          <w:sz w:val="24"/>
          <w:szCs w:val="24"/>
        </w:rPr>
        <w:t xml:space="preserve">single column of the corresponding statements. </w:t>
      </w:r>
    </w:p>
    <w:p w14:paraId="12F2AB3F" w14:textId="77777777" w:rsidR="00CB70F3" w:rsidRPr="00CB70F3" w:rsidRDefault="00CB70F3" w:rsidP="00A527E7">
      <w:pPr>
        <w:autoSpaceDE w:val="0"/>
        <w:autoSpaceDN w:val="0"/>
        <w:adjustRightInd w:val="0"/>
        <w:spacing w:line="360" w:lineRule="auto"/>
        <w:jc w:val="both"/>
        <w:rPr>
          <w:rFonts w:ascii="Times New Roman" w:hAnsi="Times New Roman"/>
          <w:sz w:val="24"/>
          <w:szCs w:val="24"/>
        </w:rPr>
      </w:pPr>
      <w:r w:rsidRPr="00CB70F3">
        <w:rPr>
          <w:rFonts w:ascii="Times New Roman" w:hAnsi="Times New Roman"/>
          <w:sz w:val="24"/>
          <w:szCs w:val="24"/>
        </w:rPr>
        <w:t>Reporting by major fund meets the information needs of citizens and other report users having a specific interest in the financial condition and operations of a particular fund. To meet the needs of individuals having an interest in particular non-major funds, governments should provide separate combining financial statements for nonmajor governmental and proprietary funds, as well as for discretely presented component units. Combining and individual fund statements are not ordinarily audited unless the engagement letter with the auditor extends the scope of the audit to include these statements. Other supplementary information that may be presented in the financial section of the CAFR includes schedules necessary to demonstrate compliance with finance-related legal and contractual provisions and schedules to present comparative data on items such as tax collections and long-term debt.</w:t>
      </w:r>
    </w:p>
    <w:bookmarkEnd w:id="2"/>
    <w:p w14:paraId="588D6DC2" w14:textId="77777777" w:rsidR="00CB70F3" w:rsidRPr="00CB70F3" w:rsidRDefault="00CB70F3" w:rsidP="00A527E7">
      <w:pPr>
        <w:spacing w:line="360" w:lineRule="auto"/>
        <w:rPr>
          <w:rFonts w:ascii="Times New Roman" w:hAnsi="Times New Roman"/>
          <w:sz w:val="24"/>
          <w:szCs w:val="24"/>
        </w:rPr>
      </w:pPr>
    </w:p>
    <w:sectPr w:rsidR="00CB70F3" w:rsidRPr="00CB70F3" w:rsidSect="008E59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04AD" w14:textId="77777777" w:rsidR="00E8089E" w:rsidRDefault="00E8089E" w:rsidP="00B1307B">
      <w:pPr>
        <w:spacing w:after="0" w:line="240" w:lineRule="auto"/>
      </w:pPr>
      <w:r>
        <w:separator/>
      </w:r>
    </w:p>
  </w:endnote>
  <w:endnote w:type="continuationSeparator" w:id="0">
    <w:p w14:paraId="57035100" w14:textId="77777777" w:rsidR="00E8089E" w:rsidRDefault="00E8089E" w:rsidP="00B1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7DB87" w14:textId="77777777" w:rsidR="00E8089E" w:rsidRDefault="00E8089E" w:rsidP="00B1307B">
      <w:pPr>
        <w:spacing w:after="0" w:line="240" w:lineRule="auto"/>
      </w:pPr>
      <w:r>
        <w:separator/>
      </w:r>
    </w:p>
  </w:footnote>
  <w:footnote w:type="continuationSeparator" w:id="0">
    <w:p w14:paraId="0A324D5F" w14:textId="77777777" w:rsidR="00E8089E" w:rsidRDefault="00E8089E" w:rsidP="00B1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7C54" w14:textId="142F8E42" w:rsidR="00B1307B" w:rsidRPr="00B1307B" w:rsidRDefault="00B1307B">
    <w:pPr>
      <w:pStyle w:val="Header"/>
      <w:rPr>
        <w:rFonts w:ascii="Berlin Sans FB Demi" w:hAnsi="Berlin Sans FB Demi"/>
        <w:i/>
        <w:sz w:val="24"/>
      </w:rPr>
    </w:pPr>
    <w:r w:rsidRPr="00B1307B">
      <w:rPr>
        <w:rFonts w:ascii="Berlin Sans FB Demi" w:hAnsi="Berlin Sans FB Demi"/>
        <w:i/>
        <w:sz w:val="24"/>
      </w:rPr>
      <w:t>Government and NFP Accounting                                                                        Chapter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8AF"/>
    <w:multiLevelType w:val="hybridMultilevel"/>
    <w:tmpl w:val="C8609622"/>
    <w:lvl w:ilvl="0" w:tplc="DBB2FDAE">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F1359"/>
    <w:multiLevelType w:val="hybridMultilevel"/>
    <w:tmpl w:val="8AE62DFE"/>
    <w:lvl w:ilvl="0" w:tplc="C76ADB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D3479"/>
    <w:multiLevelType w:val="hybridMultilevel"/>
    <w:tmpl w:val="83D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27BBC"/>
    <w:multiLevelType w:val="hybridMultilevel"/>
    <w:tmpl w:val="0FD6CFC0"/>
    <w:lvl w:ilvl="0" w:tplc="CC7AECA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6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87E73F9"/>
    <w:multiLevelType w:val="multilevel"/>
    <w:tmpl w:val="9AA096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sz w:val="24"/>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B15505"/>
    <w:multiLevelType w:val="hybridMultilevel"/>
    <w:tmpl w:val="8B3CF91A"/>
    <w:lvl w:ilvl="0" w:tplc="04090011">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7FA7C08"/>
    <w:multiLevelType w:val="hybridMultilevel"/>
    <w:tmpl w:val="13A4BA00"/>
    <w:lvl w:ilvl="0" w:tplc="CC7AEC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6F17AD"/>
    <w:multiLevelType w:val="hybridMultilevel"/>
    <w:tmpl w:val="ED0E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C1110"/>
    <w:multiLevelType w:val="hybridMultilevel"/>
    <w:tmpl w:val="B002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36941"/>
    <w:multiLevelType w:val="hybridMultilevel"/>
    <w:tmpl w:val="5244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B5FBB"/>
    <w:multiLevelType w:val="hybridMultilevel"/>
    <w:tmpl w:val="AE347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64068"/>
    <w:multiLevelType w:val="hybridMultilevel"/>
    <w:tmpl w:val="337A4496"/>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2" w15:restartNumberingAfterBreak="0">
    <w:nsid w:val="2A0B17A5"/>
    <w:multiLevelType w:val="hybridMultilevel"/>
    <w:tmpl w:val="9E6E6772"/>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368EB"/>
    <w:multiLevelType w:val="hybridMultilevel"/>
    <w:tmpl w:val="B88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11D61"/>
    <w:multiLevelType w:val="hybridMultilevel"/>
    <w:tmpl w:val="9E7C8FAC"/>
    <w:lvl w:ilvl="0" w:tplc="DBB2FDAE">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1A47AE"/>
    <w:multiLevelType w:val="hybridMultilevel"/>
    <w:tmpl w:val="304428EE"/>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1183466"/>
    <w:multiLevelType w:val="hybridMultilevel"/>
    <w:tmpl w:val="08341B44"/>
    <w:lvl w:ilvl="0" w:tplc="BB600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C5662F"/>
    <w:multiLevelType w:val="hybridMultilevel"/>
    <w:tmpl w:val="995C0E1A"/>
    <w:lvl w:ilvl="0" w:tplc="67A4747E">
      <w:start w:val="1"/>
      <w:numFmt w:val="bullet"/>
      <w:lvlText w:val=""/>
      <w:lvlJc w:val="left"/>
      <w:pPr>
        <w:tabs>
          <w:tab w:val="num" w:pos="1800"/>
        </w:tabs>
        <w:ind w:left="180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41A88"/>
    <w:multiLevelType w:val="hybridMultilevel"/>
    <w:tmpl w:val="319A370A"/>
    <w:lvl w:ilvl="0" w:tplc="DBB2FDAE">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4E77A0"/>
    <w:multiLevelType w:val="hybridMultilevel"/>
    <w:tmpl w:val="3D30C910"/>
    <w:lvl w:ilvl="0" w:tplc="DBB2FDAE">
      <w:start w:val="1"/>
      <w:numFmt w:val="lowerLetter"/>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C51F07"/>
    <w:multiLevelType w:val="hybridMultilevel"/>
    <w:tmpl w:val="1556F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61239"/>
    <w:multiLevelType w:val="multilevel"/>
    <w:tmpl w:val="81B45668"/>
    <w:lvl w:ilvl="0">
      <w:start w:val="1"/>
      <w:numFmt w:val="decimal"/>
      <w:lvlText w:val="%1."/>
      <w:lvlJc w:val="left"/>
      <w:pPr>
        <w:ind w:left="990" w:hanging="360"/>
      </w:pPr>
      <w:rPr>
        <w:rFonts w:hint="default"/>
        <w:b/>
      </w:rPr>
    </w:lvl>
    <w:lvl w:ilvl="1">
      <w:start w:val="6"/>
      <w:numFmt w:val="decimal"/>
      <w:isLgl/>
      <w:lvlText w:val="%1.%2."/>
      <w:lvlJc w:val="left"/>
      <w:pPr>
        <w:ind w:left="990" w:hanging="360"/>
      </w:pPr>
      <w:rPr>
        <w:rFonts w:hint="default"/>
        <w:b/>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2" w15:restartNumberingAfterBreak="0">
    <w:nsid w:val="54700FBB"/>
    <w:multiLevelType w:val="hybridMultilevel"/>
    <w:tmpl w:val="34C6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1071C"/>
    <w:multiLevelType w:val="hybridMultilevel"/>
    <w:tmpl w:val="C17415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70EE9"/>
    <w:multiLevelType w:val="hybridMultilevel"/>
    <w:tmpl w:val="44887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046439"/>
    <w:multiLevelType w:val="hybridMultilevel"/>
    <w:tmpl w:val="F83E248A"/>
    <w:lvl w:ilvl="0" w:tplc="1B9A3CE6">
      <w:start w:val="1"/>
      <w:numFmt w:val="lowerLetter"/>
      <w:lvlText w:val="(%1)"/>
      <w:lvlJc w:val="left"/>
      <w:pPr>
        <w:tabs>
          <w:tab w:val="num" w:pos="810"/>
        </w:tabs>
        <w:ind w:left="810" w:hanging="45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3A3366"/>
    <w:multiLevelType w:val="hybridMultilevel"/>
    <w:tmpl w:val="FB16216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200F5"/>
    <w:multiLevelType w:val="hybridMultilevel"/>
    <w:tmpl w:val="5B8A37F4"/>
    <w:lvl w:ilvl="0" w:tplc="1C60E8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6520D"/>
    <w:multiLevelType w:val="hybridMultilevel"/>
    <w:tmpl w:val="1A12A308"/>
    <w:lvl w:ilvl="0" w:tplc="7DFC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E3AC8"/>
    <w:multiLevelType w:val="hybridMultilevel"/>
    <w:tmpl w:val="616AA952"/>
    <w:lvl w:ilvl="0" w:tplc="4814812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129C4"/>
    <w:multiLevelType w:val="multilevel"/>
    <w:tmpl w:val="46E8925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720"/>
      </w:pPr>
      <w:rPr>
        <w:rFonts w:hint="default"/>
        <w:b/>
        <w:color w:val="auto"/>
        <w:sz w:val="28"/>
        <w:szCs w:val="28"/>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5BB0088"/>
    <w:multiLevelType w:val="hybridMultilevel"/>
    <w:tmpl w:val="03E4970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92411"/>
    <w:multiLevelType w:val="hybridMultilevel"/>
    <w:tmpl w:val="CBA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B79C8"/>
    <w:multiLevelType w:val="hybridMultilevel"/>
    <w:tmpl w:val="A6101EAE"/>
    <w:lvl w:ilvl="0" w:tplc="4814812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4941DA"/>
    <w:multiLevelType w:val="hybridMultilevel"/>
    <w:tmpl w:val="54243A14"/>
    <w:lvl w:ilvl="0" w:tplc="6F7679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E262B"/>
    <w:multiLevelType w:val="hybridMultilevel"/>
    <w:tmpl w:val="EED60E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0"/>
  </w:num>
  <w:num w:numId="3">
    <w:abstractNumId w:val="14"/>
  </w:num>
  <w:num w:numId="4">
    <w:abstractNumId w:val="0"/>
  </w:num>
  <w:num w:numId="5">
    <w:abstractNumId w:val="18"/>
  </w:num>
  <w:num w:numId="6">
    <w:abstractNumId w:val="25"/>
  </w:num>
  <w:num w:numId="7">
    <w:abstractNumId w:val="19"/>
  </w:num>
  <w:num w:numId="8">
    <w:abstractNumId w:val="5"/>
  </w:num>
  <w:num w:numId="9">
    <w:abstractNumId w:val="32"/>
  </w:num>
  <w:num w:numId="10">
    <w:abstractNumId w:val="24"/>
  </w:num>
  <w:num w:numId="11">
    <w:abstractNumId w:val="22"/>
  </w:num>
  <w:num w:numId="12">
    <w:abstractNumId w:val="9"/>
  </w:num>
  <w:num w:numId="13">
    <w:abstractNumId w:val="8"/>
  </w:num>
  <w:num w:numId="14">
    <w:abstractNumId w:val="4"/>
  </w:num>
  <w:num w:numId="15">
    <w:abstractNumId w:val="28"/>
  </w:num>
  <w:num w:numId="16">
    <w:abstractNumId w:val="1"/>
  </w:num>
  <w:num w:numId="17">
    <w:abstractNumId w:val="3"/>
  </w:num>
  <w:num w:numId="18">
    <w:abstractNumId w:val="10"/>
  </w:num>
  <w:num w:numId="19">
    <w:abstractNumId w:val="27"/>
  </w:num>
  <w:num w:numId="20">
    <w:abstractNumId w:val="34"/>
  </w:num>
  <w:num w:numId="21">
    <w:abstractNumId w:val="6"/>
  </w:num>
  <w:num w:numId="22">
    <w:abstractNumId w:val="26"/>
  </w:num>
  <w:num w:numId="23">
    <w:abstractNumId w:val="21"/>
  </w:num>
  <w:num w:numId="24">
    <w:abstractNumId w:val="7"/>
  </w:num>
  <w:num w:numId="25">
    <w:abstractNumId w:val="20"/>
  </w:num>
  <w:num w:numId="26">
    <w:abstractNumId w:val="29"/>
  </w:num>
  <w:num w:numId="27">
    <w:abstractNumId w:val="12"/>
  </w:num>
  <w:num w:numId="28">
    <w:abstractNumId w:val="11"/>
  </w:num>
  <w:num w:numId="29">
    <w:abstractNumId w:val="13"/>
  </w:num>
  <w:num w:numId="30">
    <w:abstractNumId w:val="2"/>
  </w:num>
  <w:num w:numId="31">
    <w:abstractNumId w:val="31"/>
  </w:num>
  <w:num w:numId="32">
    <w:abstractNumId w:val="33"/>
  </w:num>
  <w:num w:numId="33">
    <w:abstractNumId w:val="16"/>
  </w:num>
  <w:num w:numId="34">
    <w:abstractNumId w:val="35"/>
  </w:num>
  <w:num w:numId="35">
    <w:abstractNumId w:val="1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50"/>
    <w:rsid w:val="000302F7"/>
    <w:rsid w:val="00046D31"/>
    <w:rsid w:val="000571C7"/>
    <w:rsid w:val="00101BC1"/>
    <w:rsid w:val="001813F6"/>
    <w:rsid w:val="001F6C6C"/>
    <w:rsid w:val="002A65AF"/>
    <w:rsid w:val="003007F7"/>
    <w:rsid w:val="0038503E"/>
    <w:rsid w:val="00385250"/>
    <w:rsid w:val="003B5949"/>
    <w:rsid w:val="003C4734"/>
    <w:rsid w:val="00441C4D"/>
    <w:rsid w:val="004D1108"/>
    <w:rsid w:val="004F479C"/>
    <w:rsid w:val="00575021"/>
    <w:rsid w:val="005C50B0"/>
    <w:rsid w:val="005D3D6B"/>
    <w:rsid w:val="005F7C73"/>
    <w:rsid w:val="006B7D6C"/>
    <w:rsid w:val="006E085A"/>
    <w:rsid w:val="00762D48"/>
    <w:rsid w:val="007A0255"/>
    <w:rsid w:val="007A21DC"/>
    <w:rsid w:val="007B7D68"/>
    <w:rsid w:val="007C7930"/>
    <w:rsid w:val="007F6201"/>
    <w:rsid w:val="007F6829"/>
    <w:rsid w:val="00802245"/>
    <w:rsid w:val="008C39EC"/>
    <w:rsid w:val="008E5903"/>
    <w:rsid w:val="00A010B8"/>
    <w:rsid w:val="00A071E6"/>
    <w:rsid w:val="00A32D9C"/>
    <w:rsid w:val="00A41F0C"/>
    <w:rsid w:val="00A479A6"/>
    <w:rsid w:val="00A527E7"/>
    <w:rsid w:val="00A56C18"/>
    <w:rsid w:val="00AA7CFE"/>
    <w:rsid w:val="00AE5C1B"/>
    <w:rsid w:val="00B1307B"/>
    <w:rsid w:val="00B14AEB"/>
    <w:rsid w:val="00C24EB4"/>
    <w:rsid w:val="00C46ACA"/>
    <w:rsid w:val="00CA6F68"/>
    <w:rsid w:val="00CB70F3"/>
    <w:rsid w:val="00DE0A38"/>
    <w:rsid w:val="00E311AB"/>
    <w:rsid w:val="00E8089E"/>
    <w:rsid w:val="00F3024A"/>
    <w:rsid w:val="00FA420F"/>
    <w:rsid w:val="00FB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970"/>
  <w15:chartTrackingRefBased/>
  <w15:docId w15:val="{B677F5E1-6611-4978-9DA9-071330A1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AE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5AF"/>
    <w:pPr>
      <w:ind w:left="720"/>
      <w:contextualSpacing/>
    </w:pPr>
  </w:style>
  <w:style w:type="character" w:customStyle="1" w:styleId="pagetitle1">
    <w:name w:val="pagetitle1"/>
    <w:rsid w:val="008C39EC"/>
    <w:rPr>
      <w:rFonts w:ascii="Tahoma" w:hAnsi="Tahoma" w:cs="Tahoma" w:hint="default"/>
      <w:b/>
      <w:bCs/>
      <w:sz w:val="27"/>
      <w:szCs w:val="27"/>
    </w:rPr>
  </w:style>
  <w:style w:type="paragraph" w:styleId="Header">
    <w:name w:val="header"/>
    <w:basedOn w:val="Normal"/>
    <w:link w:val="HeaderChar"/>
    <w:uiPriority w:val="99"/>
    <w:unhideWhenUsed/>
    <w:rsid w:val="00B1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7B"/>
    <w:rPr>
      <w:rFonts w:ascii="Calibri" w:eastAsia="Calibri" w:hAnsi="Calibri" w:cs="Times New Roman"/>
    </w:rPr>
  </w:style>
  <w:style w:type="paragraph" w:styleId="Footer">
    <w:name w:val="footer"/>
    <w:basedOn w:val="Normal"/>
    <w:link w:val="FooterChar"/>
    <w:uiPriority w:val="99"/>
    <w:unhideWhenUsed/>
    <w:rsid w:val="00B1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24</Pages>
  <Words>7775</Words>
  <Characters>44318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2019-04-14T12:13:00Z</dcterms:created>
  <dcterms:modified xsi:type="dcterms:W3CDTF">2020-03-18T12:23:00Z</dcterms:modified>
</cp:coreProperties>
</file>