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589" w:rsidRPr="009F424A" w:rsidRDefault="009F424A" w:rsidP="004431EA">
      <w:pPr>
        <w:pStyle w:val="Heading1"/>
        <w:jc w:val="both"/>
      </w:pPr>
      <w:bookmarkStart w:id="0" w:name="_Toc313354685"/>
      <w:r w:rsidRPr="009F424A">
        <w:t>6. Biological</w:t>
      </w:r>
      <w:r w:rsidR="00690589" w:rsidRPr="009F424A">
        <w:t xml:space="preserve"> Nomenclature</w:t>
      </w:r>
      <w:bookmarkEnd w:id="0"/>
    </w:p>
    <w:p w:rsidR="009F424A" w:rsidRDefault="009F424A" w:rsidP="004431EA">
      <w:pPr>
        <w:jc w:val="both"/>
        <w:rPr>
          <w:b/>
        </w:rPr>
      </w:pPr>
    </w:p>
    <w:p w:rsidR="00690589" w:rsidRPr="00690589" w:rsidRDefault="00690589" w:rsidP="004431EA">
      <w:pPr>
        <w:jc w:val="both"/>
        <w:rPr>
          <w:b/>
        </w:rPr>
      </w:pPr>
      <w:r w:rsidRPr="00690589">
        <w:rPr>
          <w:b/>
        </w:rPr>
        <w:t>Introduction</w:t>
      </w:r>
    </w:p>
    <w:p w:rsidR="00690589" w:rsidRDefault="00690589" w:rsidP="004431EA">
      <w:pPr>
        <w:pStyle w:val="ListParagraph"/>
        <w:numPr>
          <w:ilvl w:val="0"/>
          <w:numId w:val="1"/>
        </w:numPr>
        <w:spacing w:line="276" w:lineRule="auto"/>
        <w:jc w:val="both"/>
      </w:pPr>
      <w:r>
        <w:t>Giving name to organisms/taxa is as old as human language</w:t>
      </w:r>
    </w:p>
    <w:p w:rsidR="00690589" w:rsidRDefault="00690589" w:rsidP="004431EA">
      <w:pPr>
        <w:pStyle w:val="ListParagraph"/>
        <w:numPr>
          <w:ilvl w:val="0"/>
          <w:numId w:val="2"/>
        </w:numPr>
        <w:spacing w:line="276" w:lineRule="auto"/>
        <w:jc w:val="both"/>
      </w:pPr>
      <w:r>
        <w:t xml:space="preserve">As </w:t>
      </w:r>
      <w:r w:rsidR="000B16AD">
        <w:t xml:space="preserve">folk taxonomy </w:t>
      </w:r>
      <w:r w:rsidR="00323527">
        <w:t xml:space="preserve">grew to the science of taxonomy, </w:t>
      </w:r>
      <w:r w:rsidRPr="009914B9">
        <w:t xml:space="preserve">different taxonomic names </w:t>
      </w:r>
      <w:r w:rsidR="00CC3168">
        <w:t xml:space="preserve">were given to a </w:t>
      </w:r>
      <w:proofErr w:type="spellStart"/>
      <w:r w:rsidR="00CC3168">
        <w:t>taxon</w:t>
      </w:r>
      <w:proofErr w:type="spellEnd"/>
      <w:r w:rsidR="00CC3168">
        <w:t xml:space="preserve"> (resulted in confusion).</w:t>
      </w:r>
      <w:r w:rsidRPr="009914B9">
        <w:t xml:space="preserve"> </w:t>
      </w:r>
    </w:p>
    <w:p w:rsidR="00681912" w:rsidRDefault="00690589" w:rsidP="004431EA">
      <w:pPr>
        <w:pStyle w:val="ListParagraph"/>
        <w:numPr>
          <w:ilvl w:val="0"/>
          <w:numId w:val="2"/>
        </w:numPr>
        <w:spacing w:line="276" w:lineRule="auto"/>
        <w:jc w:val="both"/>
      </w:pPr>
      <w:r w:rsidRPr="009914B9">
        <w:t xml:space="preserve">Then, came the time when </w:t>
      </w:r>
      <w:r w:rsidR="00681912" w:rsidRPr="009914B9">
        <w:t>codes</w:t>
      </w:r>
      <w:r w:rsidR="00681912">
        <w:t xml:space="preserve"> (rules)</w:t>
      </w:r>
      <w:r w:rsidR="00681912" w:rsidRPr="009914B9">
        <w:t xml:space="preserve"> </w:t>
      </w:r>
      <w:r w:rsidR="00681912">
        <w:t xml:space="preserve">of </w:t>
      </w:r>
      <w:r w:rsidR="00681912" w:rsidRPr="009914B9">
        <w:t>naming of organisms (biological nomenclature) are</w:t>
      </w:r>
      <w:r w:rsidRPr="009914B9">
        <w:t xml:space="preserve"> </w:t>
      </w:r>
      <w:r w:rsidR="00681912">
        <w:t>needed</w:t>
      </w:r>
      <w:r w:rsidRPr="009914B9">
        <w:t>.</w:t>
      </w:r>
    </w:p>
    <w:p w:rsidR="002525F9" w:rsidRDefault="00681912" w:rsidP="004431EA">
      <w:pPr>
        <w:pStyle w:val="ListParagraph"/>
        <w:numPr>
          <w:ilvl w:val="0"/>
          <w:numId w:val="1"/>
        </w:numPr>
        <w:spacing w:line="276" w:lineRule="auto"/>
        <w:jc w:val="both"/>
      </w:pPr>
      <w:r w:rsidRPr="00323527">
        <w:rPr>
          <w:b/>
        </w:rPr>
        <w:t>Common /vernacular names</w:t>
      </w:r>
      <w:r w:rsidRPr="00323527">
        <w:t>:</w:t>
      </w:r>
      <w:r>
        <w:t xml:space="preserve"> </w:t>
      </w:r>
      <w:r w:rsidR="00323527">
        <w:t>depend on local language</w:t>
      </w:r>
      <w:r>
        <w:t xml:space="preserve"> </w:t>
      </w:r>
      <w:r w:rsidR="00323527">
        <w:t xml:space="preserve">&amp; </w:t>
      </w:r>
      <w:r>
        <w:t>vary from area to area</w:t>
      </w:r>
      <w:r w:rsidR="00323527">
        <w:t xml:space="preserve">. </w:t>
      </w:r>
    </w:p>
    <w:p w:rsidR="000B16AD" w:rsidRPr="00323527" w:rsidRDefault="000B16AD" w:rsidP="004431EA">
      <w:pPr>
        <w:pStyle w:val="ListParagraph"/>
        <w:numPr>
          <w:ilvl w:val="0"/>
          <w:numId w:val="8"/>
        </w:numPr>
        <w:spacing w:line="276" w:lineRule="auto"/>
        <w:jc w:val="both"/>
        <w:rPr>
          <w:b/>
        </w:rPr>
      </w:pPr>
      <w:r w:rsidRPr="00323527">
        <w:t xml:space="preserve">There is no code/rule for </w:t>
      </w:r>
      <w:r w:rsidR="00323527">
        <w:t xml:space="preserve">giving </w:t>
      </w:r>
      <w:r w:rsidRPr="00323527">
        <w:t>common names</w:t>
      </w:r>
      <w:r w:rsidR="00323527" w:rsidRPr="00323527">
        <w:rPr>
          <w:b/>
        </w:rPr>
        <w:t>.</w:t>
      </w:r>
    </w:p>
    <w:p w:rsidR="00CC3168" w:rsidRPr="00CC3168" w:rsidRDefault="000B16AD" w:rsidP="004431EA">
      <w:pPr>
        <w:pStyle w:val="ListParagraph"/>
        <w:numPr>
          <w:ilvl w:val="0"/>
          <w:numId w:val="1"/>
        </w:numPr>
        <w:spacing w:line="276" w:lineRule="auto"/>
        <w:jc w:val="both"/>
      </w:pPr>
      <w:r w:rsidRPr="000B16AD">
        <w:rPr>
          <w:b/>
        </w:rPr>
        <w:t>Scientific name:</w:t>
      </w:r>
      <w:r>
        <w:t xml:space="preserve"> </w:t>
      </w:r>
      <w:r w:rsidRPr="009914B9">
        <w:t xml:space="preserve">is a global system </w:t>
      </w:r>
      <w:r w:rsidR="00CC3168">
        <w:t>&amp;</w:t>
      </w:r>
      <w:r w:rsidRPr="009914B9">
        <w:t xml:space="preserve"> uniquely denotes particular organisms. </w:t>
      </w:r>
    </w:p>
    <w:p w:rsidR="00681912" w:rsidRPr="00DA4554" w:rsidRDefault="000B16AD" w:rsidP="004431EA">
      <w:pPr>
        <w:pStyle w:val="ListParagraph"/>
        <w:numPr>
          <w:ilvl w:val="0"/>
          <w:numId w:val="3"/>
        </w:numPr>
        <w:spacing w:line="276" w:lineRule="auto"/>
        <w:jc w:val="both"/>
      </w:pPr>
      <w:r w:rsidRPr="00DA4554">
        <w:t xml:space="preserve">Giving scientific names (biological nomenclature) involves formal rules </w:t>
      </w:r>
      <w:r w:rsidR="00CC3168" w:rsidRPr="00DA4554">
        <w:t>(codes)</w:t>
      </w:r>
    </w:p>
    <w:p w:rsidR="00DA4554" w:rsidRPr="00E321D8" w:rsidRDefault="004076B9" w:rsidP="004431EA">
      <w:pPr>
        <w:spacing w:line="276" w:lineRule="auto"/>
        <w:jc w:val="both"/>
        <w:rPr>
          <w:b/>
        </w:rPr>
      </w:pPr>
      <w:r w:rsidRPr="00E321D8">
        <w:rPr>
          <w:b/>
        </w:rPr>
        <w:t>6.1</w:t>
      </w:r>
      <w:r w:rsidR="008573FB" w:rsidRPr="00E321D8">
        <w:rPr>
          <w:b/>
        </w:rPr>
        <w:t xml:space="preserve"> </w:t>
      </w:r>
      <w:r w:rsidR="00DA4554" w:rsidRPr="00E321D8">
        <w:rPr>
          <w:b/>
        </w:rPr>
        <w:t>The Codes of Nomenclature</w:t>
      </w:r>
    </w:p>
    <w:p w:rsidR="00DA4554" w:rsidRPr="00DA4554" w:rsidRDefault="00DA4554" w:rsidP="004431EA">
      <w:pPr>
        <w:pStyle w:val="ListParagraph"/>
        <w:numPr>
          <w:ilvl w:val="0"/>
          <w:numId w:val="3"/>
        </w:numPr>
        <w:spacing w:line="276" w:lineRule="auto"/>
        <w:jc w:val="both"/>
      </w:pPr>
      <w:r w:rsidRPr="00DA4554">
        <w:rPr>
          <w:b/>
          <w:bCs/>
        </w:rPr>
        <w:t>Biological Nomenclature:</w:t>
      </w:r>
      <w:r>
        <w:rPr>
          <w:bCs/>
        </w:rPr>
        <w:t xml:space="preserve"> </w:t>
      </w:r>
      <w:r w:rsidRPr="009914B9">
        <w:t>system of principles, procedures and terms related to naming organisms</w:t>
      </w:r>
    </w:p>
    <w:p w:rsidR="00DA4554" w:rsidRPr="00DA4554" w:rsidRDefault="00323527" w:rsidP="004431EA">
      <w:pPr>
        <w:pStyle w:val="ListParagraph"/>
        <w:numPr>
          <w:ilvl w:val="0"/>
          <w:numId w:val="3"/>
        </w:numPr>
        <w:spacing w:line="276" w:lineRule="auto"/>
        <w:jc w:val="both"/>
      </w:pPr>
      <w:r>
        <w:rPr>
          <w:b/>
          <w:bCs/>
        </w:rPr>
        <w:t>Nomenclatural</w:t>
      </w:r>
      <w:r w:rsidR="00DA4554" w:rsidRPr="009914B9">
        <w:rPr>
          <w:b/>
          <w:bCs/>
        </w:rPr>
        <w:t xml:space="preserve"> codes</w:t>
      </w:r>
      <w:r w:rsidR="00DA4554">
        <w:t>/</w:t>
      </w:r>
      <w:r w:rsidR="00DA4554" w:rsidRPr="009914B9">
        <w:rPr>
          <w:b/>
          <w:bCs/>
        </w:rPr>
        <w:t>codes of nomenclature</w:t>
      </w:r>
      <w:r w:rsidR="00DA4554">
        <w:t>:</w:t>
      </w:r>
      <w:r w:rsidR="00DA4554" w:rsidRPr="009914B9">
        <w:t xml:space="preserve"> various rulebooks that govern</w:t>
      </w:r>
      <w:r w:rsidR="00DA4554" w:rsidRPr="00DA4554">
        <w:t xml:space="preserve"> </w:t>
      </w:r>
      <w:r w:rsidR="00DA4554" w:rsidRPr="009914B9">
        <w:t>biological nomenclature</w:t>
      </w:r>
    </w:p>
    <w:p w:rsidR="005A393B" w:rsidRPr="00F54857" w:rsidRDefault="00DA4554" w:rsidP="004431EA">
      <w:pPr>
        <w:pStyle w:val="ListParagraph"/>
        <w:numPr>
          <w:ilvl w:val="0"/>
          <w:numId w:val="3"/>
        </w:numPr>
        <w:spacing w:line="276" w:lineRule="auto"/>
        <w:jc w:val="both"/>
      </w:pPr>
      <w:r w:rsidRPr="00F54857">
        <w:t xml:space="preserve">Criteria </w:t>
      </w:r>
      <w:r w:rsidR="006B3145" w:rsidRPr="00F54857">
        <w:t xml:space="preserve">/internationally accepted codes </w:t>
      </w:r>
      <w:r w:rsidRPr="00F54857">
        <w:t>for formally naming</w:t>
      </w:r>
      <w:r w:rsidR="005A393B" w:rsidRPr="00F54857">
        <w:t>:</w:t>
      </w:r>
    </w:p>
    <w:p w:rsidR="005A393B" w:rsidRDefault="005A393B" w:rsidP="004431EA">
      <w:pPr>
        <w:pStyle w:val="ListParagraph"/>
        <w:numPr>
          <w:ilvl w:val="0"/>
          <w:numId w:val="4"/>
        </w:numPr>
        <w:spacing w:line="276" w:lineRule="auto"/>
        <w:ind w:left="180" w:hanging="180"/>
        <w:jc w:val="both"/>
      </w:pPr>
      <w:r w:rsidRPr="005A393B">
        <w:rPr>
          <w:b/>
        </w:rPr>
        <w:t xml:space="preserve">    land</w:t>
      </w:r>
      <w:r w:rsidR="006B3145">
        <w:rPr>
          <w:b/>
        </w:rPr>
        <w:t xml:space="preserve"> plants, algae </w:t>
      </w:r>
      <w:r w:rsidR="00DA4554" w:rsidRPr="005A393B">
        <w:rPr>
          <w:b/>
        </w:rPr>
        <w:t>and fungi</w:t>
      </w:r>
      <w:r>
        <w:rPr>
          <w:b/>
        </w:rPr>
        <w:t xml:space="preserve"> </w:t>
      </w:r>
      <w:r>
        <w:t>=</w:t>
      </w:r>
      <w:r w:rsidR="00DA4554">
        <w:t xml:space="preserve"> </w:t>
      </w:r>
      <w:r w:rsidR="00DA4554" w:rsidRPr="005A393B">
        <w:t>based on the rules and recommendations of ICBN</w:t>
      </w:r>
      <w:r>
        <w:t>:</w:t>
      </w:r>
      <w:r w:rsidR="00DA4554" w:rsidRPr="005A393B">
        <w:t xml:space="preserve"> </w:t>
      </w:r>
    </w:p>
    <w:p w:rsidR="005A393B" w:rsidRDefault="005A393B" w:rsidP="004431EA">
      <w:pPr>
        <w:pStyle w:val="ListParagraph"/>
        <w:numPr>
          <w:ilvl w:val="0"/>
          <w:numId w:val="4"/>
        </w:numPr>
        <w:tabs>
          <w:tab w:val="left" w:pos="450"/>
        </w:tabs>
        <w:spacing w:line="276" w:lineRule="auto"/>
        <w:ind w:left="180" w:hanging="180"/>
        <w:jc w:val="both"/>
      </w:pPr>
      <w:r w:rsidRPr="005A393B">
        <w:rPr>
          <w:b/>
        </w:rPr>
        <w:t>cultivated plants</w:t>
      </w:r>
      <w:r>
        <w:rPr>
          <w:b/>
        </w:rPr>
        <w:t xml:space="preserve"> =</w:t>
      </w:r>
      <w:r>
        <w:t xml:space="preserve"> </w:t>
      </w:r>
      <w:r w:rsidR="00DA4554" w:rsidRPr="005A393B">
        <w:t xml:space="preserve"> International Code of Nomenclature for Cultivated </w:t>
      </w:r>
      <w:r w:rsidR="00DA4554" w:rsidRPr="005C6CDA">
        <w:rPr>
          <w:rFonts w:cs="Times New Roman"/>
        </w:rPr>
        <w:t>Plants</w:t>
      </w:r>
      <w:r w:rsidR="005C6CDA" w:rsidRPr="005C6CDA">
        <w:rPr>
          <w:rFonts w:cs="Times New Roman"/>
        </w:rPr>
        <w:t xml:space="preserve"> </w:t>
      </w:r>
      <w:r w:rsidR="005C6CDA" w:rsidRPr="005C6CDA">
        <w:rPr>
          <w:rStyle w:val="st1"/>
          <w:rFonts w:cs="Times New Roman"/>
        </w:rPr>
        <w:t>(ICNCP)</w:t>
      </w:r>
      <w:r w:rsidRPr="005C6CDA">
        <w:rPr>
          <w:rFonts w:cs="Times New Roman"/>
        </w:rPr>
        <w:t>;</w:t>
      </w:r>
    </w:p>
    <w:p w:rsidR="005A393B" w:rsidRDefault="00DA4554" w:rsidP="004431EA">
      <w:pPr>
        <w:pStyle w:val="ListParagraph"/>
        <w:numPr>
          <w:ilvl w:val="0"/>
          <w:numId w:val="4"/>
        </w:numPr>
        <w:tabs>
          <w:tab w:val="left" w:pos="450"/>
        </w:tabs>
        <w:spacing w:line="276" w:lineRule="auto"/>
        <w:ind w:left="90" w:hanging="90"/>
        <w:jc w:val="both"/>
      </w:pPr>
      <w:r w:rsidRPr="005A393B">
        <w:rPr>
          <w:b/>
        </w:rPr>
        <w:t>animals</w:t>
      </w:r>
      <w:r w:rsidR="005A393B">
        <w:rPr>
          <w:b/>
        </w:rPr>
        <w:t xml:space="preserve"> =</w:t>
      </w:r>
      <w:r w:rsidR="005A393B">
        <w:t xml:space="preserve"> is </w:t>
      </w:r>
      <w:r w:rsidRPr="005A393B">
        <w:t>International Code of Zoological Nomenclature or ICZN</w:t>
      </w:r>
      <w:r w:rsidR="005A393B">
        <w:t xml:space="preserve">; </w:t>
      </w:r>
    </w:p>
    <w:p w:rsidR="00DA4554" w:rsidRDefault="005A393B" w:rsidP="004431EA">
      <w:pPr>
        <w:pStyle w:val="ListParagraph"/>
        <w:numPr>
          <w:ilvl w:val="0"/>
          <w:numId w:val="4"/>
        </w:numPr>
        <w:tabs>
          <w:tab w:val="left" w:pos="450"/>
        </w:tabs>
        <w:spacing w:line="276" w:lineRule="auto"/>
        <w:ind w:left="180" w:hanging="180"/>
        <w:jc w:val="both"/>
      </w:pPr>
      <w:r w:rsidRPr="005A393B">
        <w:rPr>
          <w:b/>
        </w:rPr>
        <w:t>prokaryotes or bacteria</w:t>
      </w:r>
      <w:r>
        <w:rPr>
          <w:b/>
        </w:rPr>
        <w:t xml:space="preserve"> = </w:t>
      </w:r>
      <w:r>
        <w:t xml:space="preserve"> </w:t>
      </w:r>
      <w:r w:rsidR="00DA4554" w:rsidRPr="005A393B">
        <w:t>International Code of Nomenclature of Bacteria or ICNB</w:t>
      </w:r>
      <w:r>
        <w:t xml:space="preserve">; and </w:t>
      </w:r>
    </w:p>
    <w:p w:rsidR="005A393B" w:rsidRPr="005C6CDA" w:rsidRDefault="005A393B" w:rsidP="004431EA">
      <w:pPr>
        <w:pStyle w:val="ListParagraph"/>
        <w:numPr>
          <w:ilvl w:val="0"/>
          <w:numId w:val="4"/>
        </w:numPr>
        <w:tabs>
          <w:tab w:val="left" w:pos="450"/>
        </w:tabs>
        <w:spacing w:line="276" w:lineRule="auto"/>
        <w:ind w:left="180" w:hanging="180"/>
        <w:jc w:val="both"/>
      </w:pPr>
      <w:proofErr w:type="gramStart"/>
      <w:r>
        <w:t>a</w:t>
      </w:r>
      <w:proofErr w:type="gramEnd"/>
      <w:r>
        <w:t xml:space="preserve"> draft code for naming </w:t>
      </w:r>
      <w:r w:rsidRPr="005A393B">
        <w:rPr>
          <w:b/>
        </w:rPr>
        <w:t>Viruses</w:t>
      </w:r>
      <w:r>
        <w:rPr>
          <w:b/>
        </w:rPr>
        <w:t>.</w:t>
      </w:r>
    </w:p>
    <w:p w:rsidR="005C6CDA" w:rsidRPr="00F54857" w:rsidRDefault="005C6CDA" w:rsidP="004431EA">
      <w:pPr>
        <w:pStyle w:val="ListParagraph"/>
        <w:numPr>
          <w:ilvl w:val="0"/>
          <w:numId w:val="5"/>
        </w:numPr>
        <w:shd w:val="clear" w:color="auto" w:fill="FFFFFF"/>
        <w:autoSpaceDE w:val="0"/>
        <w:autoSpaceDN w:val="0"/>
        <w:adjustRightInd w:val="0"/>
        <w:spacing w:line="276" w:lineRule="auto"/>
        <w:jc w:val="both"/>
      </w:pPr>
      <w:r w:rsidRPr="00F54857">
        <w:t>All codes are independent and continuously modified from time to time.</w:t>
      </w:r>
    </w:p>
    <w:p w:rsidR="005323F3" w:rsidRPr="009526A1" w:rsidRDefault="004076B9" w:rsidP="004431EA">
      <w:pPr>
        <w:shd w:val="clear" w:color="auto" w:fill="FFFFFF"/>
        <w:autoSpaceDE w:val="0"/>
        <w:autoSpaceDN w:val="0"/>
        <w:adjustRightInd w:val="0"/>
        <w:spacing w:line="276" w:lineRule="auto"/>
        <w:jc w:val="both"/>
        <w:rPr>
          <w:b/>
        </w:rPr>
      </w:pPr>
      <w:r w:rsidRPr="009526A1">
        <w:rPr>
          <w:b/>
        </w:rPr>
        <w:t>6.2</w:t>
      </w:r>
      <w:r w:rsidR="008573FB" w:rsidRPr="009526A1">
        <w:rPr>
          <w:b/>
        </w:rPr>
        <w:t xml:space="preserve"> </w:t>
      </w:r>
      <w:r w:rsidR="005323F3" w:rsidRPr="009526A1">
        <w:rPr>
          <w:b/>
        </w:rPr>
        <w:t>Botanical Codes and Its Operative Principles</w:t>
      </w:r>
    </w:p>
    <w:p w:rsidR="005323F3" w:rsidRPr="005323F3" w:rsidRDefault="005323F3" w:rsidP="004431EA">
      <w:pPr>
        <w:pStyle w:val="ListParagraph"/>
        <w:numPr>
          <w:ilvl w:val="0"/>
          <w:numId w:val="5"/>
        </w:numPr>
        <w:shd w:val="clear" w:color="auto" w:fill="FFFFFF"/>
        <w:autoSpaceDE w:val="0"/>
        <w:autoSpaceDN w:val="0"/>
        <w:adjustRightInd w:val="0"/>
        <w:spacing w:line="276" w:lineRule="auto"/>
        <w:jc w:val="both"/>
        <w:rPr>
          <w:b/>
          <w:sz w:val="28"/>
          <w:szCs w:val="28"/>
        </w:rPr>
      </w:pPr>
      <w:r w:rsidRPr="005323F3">
        <w:t xml:space="preserve">ICBN is organized into a number of </w:t>
      </w:r>
      <w:r w:rsidRPr="005323F3">
        <w:rPr>
          <w:bCs/>
        </w:rPr>
        <w:t xml:space="preserve">rules </w:t>
      </w:r>
      <w:r w:rsidRPr="005323F3">
        <w:t xml:space="preserve">(mandatory </w:t>
      </w:r>
      <w:r>
        <w:t xml:space="preserve">&amp; </w:t>
      </w:r>
      <w:r w:rsidRPr="005323F3">
        <w:t xml:space="preserve">written as articles), </w:t>
      </w:r>
      <w:r w:rsidRPr="005323F3">
        <w:rPr>
          <w:bCs/>
        </w:rPr>
        <w:t>notes</w:t>
      </w:r>
      <w:r w:rsidRPr="005323F3">
        <w:t xml:space="preserve">, </w:t>
      </w:r>
      <w:r w:rsidRPr="005323F3">
        <w:rPr>
          <w:bCs/>
        </w:rPr>
        <w:t xml:space="preserve">recommendations </w:t>
      </w:r>
      <w:r w:rsidRPr="005323F3">
        <w:t xml:space="preserve">and explanatory </w:t>
      </w:r>
      <w:r w:rsidRPr="005323F3">
        <w:rPr>
          <w:bCs/>
        </w:rPr>
        <w:t xml:space="preserve">examples </w:t>
      </w:r>
      <w:r w:rsidRPr="005323F3">
        <w:t xml:space="preserve">and </w:t>
      </w:r>
      <w:r w:rsidRPr="005323F3">
        <w:rPr>
          <w:bCs/>
        </w:rPr>
        <w:t>footnotes</w:t>
      </w:r>
      <w:r w:rsidRPr="005323F3">
        <w:t xml:space="preserve">. </w:t>
      </w:r>
    </w:p>
    <w:p w:rsidR="008573FB" w:rsidRPr="008573FB" w:rsidRDefault="008573FB" w:rsidP="004431EA">
      <w:pPr>
        <w:pStyle w:val="ListParagraph"/>
        <w:numPr>
          <w:ilvl w:val="0"/>
          <w:numId w:val="5"/>
        </w:numPr>
        <w:shd w:val="clear" w:color="auto" w:fill="FFFFFF"/>
        <w:autoSpaceDE w:val="0"/>
        <w:autoSpaceDN w:val="0"/>
        <w:adjustRightInd w:val="0"/>
        <w:spacing w:line="276" w:lineRule="auto"/>
        <w:jc w:val="both"/>
        <w:rPr>
          <w:b/>
          <w:sz w:val="28"/>
          <w:szCs w:val="28"/>
        </w:rPr>
      </w:pPr>
      <w:r w:rsidRPr="009914B9">
        <w:t xml:space="preserve">ICBN can only be changed by </w:t>
      </w:r>
      <w:r w:rsidRPr="008573FB">
        <w:rPr>
          <w:b/>
        </w:rPr>
        <w:t>International Botanical Congress (IBC),</w:t>
      </w:r>
      <w:r w:rsidRPr="009914B9">
        <w:t xml:space="preserve"> with the International Association for Plant Taxonomy providing the supporting infrastructure</w:t>
      </w:r>
    </w:p>
    <w:p w:rsidR="008573FB" w:rsidRPr="008573FB" w:rsidRDefault="008573FB" w:rsidP="004431EA">
      <w:pPr>
        <w:pStyle w:val="ListParagraph"/>
        <w:numPr>
          <w:ilvl w:val="0"/>
          <w:numId w:val="5"/>
        </w:numPr>
        <w:shd w:val="clear" w:color="auto" w:fill="FFFFFF"/>
        <w:autoSpaceDE w:val="0"/>
        <w:autoSpaceDN w:val="0"/>
        <w:adjustRightInd w:val="0"/>
        <w:spacing w:line="276" w:lineRule="auto"/>
        <w:jc w:val="both"/>
        <w:rPr>
          <w:b/>
          <w:sz w:val="28"/>
          <w:szCs w:val="28"/>
        </w:rPr>
      </w:pPr>
      <w:r w:rsidRPr="009914B9">
        <w:t>first set of international rules governing the naming of plants was created at the second International Botanical Congress in Vienna in 1905</w:t>
      </w:r>
      <w:r>
        <w:t>=</w:t>
      </w:r>
      <w:r w:rsidRPr="008573FB">
        <w:rPr>
          <w:b/>
          <w:iCs/>
        </w:rPr>
        <w:t xml:space="preserve"> </w:t>
      </w:r>
      <w:r w:rsidRPr="009914B9">
        <w:rPr>
          <w:b/>
          <w:iCs/>
        </w:rPr>
        <w:t>Vienna Rules</w:t>
      </w:r>
    </w:p>
    <w:p w:rsidR="008573FB" w:rsidRPr="008573FB" w:rsidRDefault="008573FB" w:rsidP="004431EA">
      <w:pPr>
        <w:pStyle w:val="ListParagraph"/>
        <w:numPr>
          <w:ilvl w:val="0"/>
          <w:numId w:val="5"/>
        </w:numPr>
        <w:shd w:val="clear" w:color="auto" w:fill="FFFFFF"/>
        <w:autoSpaceDE w:val="0"/>
        <w:autoSpaceDN w:val="0"/>
        <w:adjustRightInd w:val="0"/>
        <w:spacing w:line="276" w:lineRule="auto"/>
        <w:jc w:val="both"/>
        <w:rPr>
          <w:b/>
          <w:sz w:val="28"/>
          <w:szCs w:val="28"/>
        </w:rPr>
      </w:pPr>
      <w:r w:rsidRPr="009914B9">
        <w:t xml:space="preserve">IBC have produced revised versions of the Rules of </w:t>
      </w:r>
      <w:r w:rsidRPr="009914B9">
        <w:rPr>
          <w:iCs/>
        </w:rPr>
        <w:t xml:space="preserve">Botanical Nomenclature which </w:t>
      </w:r>
      <w:r w:rsidRPr="009914B9">
        <w:t xml:space="preserve">later on called the </w:t>
      </w:r>
      <w:r w:rsidRPr="009914B9">
        <w:rPr>
          <w:b/>
        </w:rPr>
        <w:t>ICBN.</w:t>
      </w:r>
    </w:p>
    <w:p w:rsidR="008573FB" w:rsidRPr="00A91F53" w:rsidRDefault="008573FB" w:rsidP="004431EA">
      <w:pPr>
        <w:pStyle w:val="Caption"/>
        <w:shd w:val="clear" w:color="auto" w:fill="FFFFFF"/>
        <w:spacing w:after="0" w:line="276" w:lineRule="auto"/>
        <w:jc w:val="both"/>
        <w:rPr>
          <w:rFonts w:ascii="Times New Roman" w:hAnsi="Times New Roman"/>
          <w:b w:val="0"/>
          <w:color w:val="000000"/>
          <w:sz w:val="24"/>
          <w:szCs w:val="24"/>
        </w:rPr>
      </w:pPr>
      <w:r w:rsidRPr="00A91F53">
        <w:rPr>
          <w:rFonts w:ascii="Times New Roman" w:hAnsi="Times New Roman"/>
          <w:b w:val="0"/>
          <w:color w:val="000000"/>
          <w:sz w:val="24"/>
          <w:szCs w:val="24"/>
        </w:rPr>
        <w:t>Table</w:t>
      </w:r>
      <w:r w:rsidR="00A91F53" w:rsidRPr="00A91F53">
        <w:rPr>
          <w:rFonts w:ascii="Times New Roman" w:hAnsi="Times New Roman"/>
          <w:b w:val="0"/>
          <w:color w:val="000000"/>
          <w:sz w:val="24"/>
          <w:szCs w:val="24"/>
        </w:rPr>
        <w:t xml:space="preserve">: </w:t>
      </w:r>
      <w:r w:rsidRPr="00A91F53">
        <w:rPr>
          <w:rFonts w:ascii="Times New Roman" w:hAnsi="Times New Roman"/>
          <w:b w:val="0"/>
          <w:color w:val="000000"/>
          <w:sz w:val="24"/>
          <w:szCs w:val="24"/>
        </w:rPr>
        <w:t>Subsequently re</w:t>
      </w:r>
      <w:r w:rsidR="00A91F53" w:rsidRPr="00A91F53">
        <w:rPr>
          <w:rFonts w:ascii="Times New Roman" w:hAnsi="Times New Roman"/>
          <w:b w:val="0"/>
          <w:color w:val="000000"/>
          <w:sz w:val="24"/>
          <w:szCs w:val="24"/>
        </w:rPr>
        <w:t xml:space="preserve">vised versions of Botanical </w:t>
      </w:r>
      <w:r w:rsidRPr="00A91F53">
        <w:rPr>
          <w:rFonts w:ascii="Times New Roman" w:hAnsi="Times New Roman"/>
          <w:b w:val="0"/>
          <w:color w:val="000000"/>
          <w:sz w:val="24"/>
          <w:szCs w:val="24"/>
        </w:rPr>
        <w:t xml:space="preserve">Nomenclatural </w:t>
      </w:r>
      <w:r w:rsidRPr="00A91F53">
        <w:rPr>
          <w:rFonts w:ascii="Times New Roman" w:hAnsi="Times New Roman"/>
          <w:b w:val="0"/>
          <w:iCs/>
          <w:color w:val="000000"/>
          <w:sz w:val="24"/>
          <w:szCs w:val="24"/>
        </w:rPr>
        <w:t xml:space="preserve">Rules or Code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0"/>
        <w:gridCol w:w="1890"/>
        <w:gridCol w:w="1950"/>
        <w:gridCol w:w="1836"/>
      </w:tblGrid>
      <w:tr w:rsidR="00BF4E20" w:rsidRPr="009914B9" w:rsidTr="00BF4E20">
        <w:tc>
          <w:tcPr>
            <w:tcW w:w="0" w:type="auto"/>
            <w:vAlign w:val="center"/>
          </w:tcPr>
          <w:p w:rsidR="00BF4E20" w:rsidRPr="009914B9" w:rsidRDefault="00BF4E20" w:rsidP="004431EA">
            <w:pPr>
              <w:shd w:val="clear" w:color="auto" w:fill="FFFFFF"/>
              <w:jc w:val="both"/>
              <w:rPr>
                <w:b/>
                <w:bCs/>
              </w:rPr>
            </w:pPr>
            <w:r w:rsidRPr="009914B9">
              <w:rPr>
                <w:b/>
                <w:bCs/>
              </w:rPr>
              <w:t>Year of adoption</w:t>
            </w:r>
          </w:p>
        </w:tc>
        <w:tc>
          <w:tcPr>
            <w:tcW w:w="0" w:type="auto"/>
            <w:tcBorders>
              <w:right w:val="single" w:sz="4" w:space="0" w:color="auto"/>
            </w:tcBorders>
            <w:vAlign w:val="center"/>
          </w:tcPr>
          <w:p w:rsidR="00BF4E20" w:rsidRPr="009914B9" w:rsidRDefault="00BF4E20" w:rsidP="004431EA">
            <w:pPr>
              <w:shd w:val="clear" w:color="auto" w:fill="FFFFFF"/>
              <w:jc w:val="both"/>
              <w:rPr>
                <w:b/>
                <w:bCs/>
              </w:rPr>
            </w:pPr>
            <w:r w:rsidRPr="009914B9">
              <w:rPr>
                <w:b/>
                <w:bCs/>
              </w:rPr>
              <w:t>Informal name</w:t>
            </w:r>
          </w:p>
        </w:tc>
        <w:tc>
          <w:tcPr>
            <w:tcW w:w="0" w:type="auto"/>
            <w:tcBorders>
              <w:left w:val="single" w:sz="4" w:space="0" w:color="auto"/>
              <w:right w:val="single" w:sz="4" w:space="0" w:color="auto"/>
            </w:tcBorders>
            <w:vAlign w:val="center"/>
          </w:tcPr>
          <w:p w:rsidR="00BF4E20" w:rsidRPr="009914B9" w:rsidRDefault="00BF4E20" w:rsidP="004431EA">
            <w:pPr>
              <w:shd w:val="clear" w:color="auto" w:fill="FFFFFF"/>
              <w:jc w:val="both"/>
              <w:rPr>
                <w:b/>
                <w:bCs/>
              </w:rPr>
            </w:pPr>
            <w:r w:rsidRPr="009914B9">
              <w:rPr>
                <w:b/>
                <w:bCs/>
              </w:rPr>
              <w:t>Year of adoption</w:t>
            </w:r>
          </w:p>
        </w:tc>
        <w:tc>
          <w:tcPr>
            <w:tcW w:w="0" w:type="auto"/>
            <w:tcBorders>
              <w:left w:val="single" w:sz="4" w:space="0" w:color="auto"/>
            </w:tcBorders>
            <w:vAlign w:val="center"/>
          </w:tcPr>
          <w:p w:rsidR="00BF4E20" w:rsidRPr="009914B9" w:rsidRDefault="00BF4E20" w:rsidP="004431EA">
            <w:pPr>
              <w:shd w:val="clear" w:color="auto" w:fill="FFFFFF"/>
              <w:jc w:val="both"/>
              <w:rPr>
                <w:b/>
                <w:bCs/>
              </w:rPr>
            </w:pPr>
            <w:r w:rsidRPr="009914B9">
              <w:rPr>
                <w:b/>
                <w:bCs/>
              </w:rPr>
              <w:t>Informal name</w:t>
            </w:r>
          </w:p>
        </w:tc>
      </w:tr>
      <w:tr w:rsidR="00BF4E20" w:rsidRPr="009914B9" w:rsidTr="00BF4E20">
        <w:tc>
          <w:tcPr>
            <w:tcW w:w="0" w:type="auto"/>
            <w:vAlign w:val="center"/>
          </w:tcPr>
          <w:p w:rsidR="00BF4E20" w:rsidRPr="009914B9" w:rsidRDefault="00BF4E20" w:rsidP="004431EA">
            <w:pPr>
              <w:shd w:val="clear" w:color="auto" w:fill="FFFFFF"/>
              <w:jc w:val="both"/>
            </w:pPr>
            <w:r w:rsidRPr="009914B9">
              <w:t>1905</w:t>
            </w:r>
          </w:p>
        </w:tc>
        <w:tc>
          <w:tcPr>
            <w:tcW w:w="0" w:type="auto"/>
            <w:tcBorders>
              <w:right w:val="single" w:sz="4" w:space="0" w:color="auto"/>
            </w:tcBorders>
            <w:vAlign w:val="center"/>
          </w:tcPr>
          <w:p w:rsidR="00BF4E20" w:rsidRPr="009914B9" w:rsidRDefault="00BF4E20" w:rsidP="004431EA">
            <w:pPr>
              <w:shd w:val="clear" w:color="auto" w:fill="FFFFFF"/>
              <w:jc w:val="both"/>
            </w:pPr>
            <w:r w:rsidRPr="009914B9">
              <w:rPr>
                <w:iCs/>
              </w:rPr>
              <w:t>Vienna Rules</w:t>
            </w:r>
          </w:p>
        </w:tc>
        <w:tc>
          <w:tcPr>
            <w:tcW w:w="0" w:type="auto"/>
            <w:tcBorders>
              <w:left w:val="single" w:sz="4" w:space="0" w:color="auto"/>
              <w:right w:val="single" w:sz="4" w:space="0" w:color="auto"/>
            </w:tcBorders>
            <w:vAlign w:val="center"/>
          </w:tcPr>
          <w:p w:rsidR="00BF4E20" w:rsidRPr="009914B9" w:rsidRDefault="00BF4E20" w:rsidP="004431EA">
            <w:pPr>
              <w:shd w:val="clear" w:color="auto" w:fill="FFFFFF"/>
              <w:jc w:val="both"/>
            </w:pPr>
            <w:r w:rsidRPr="009914B9">
              <w:t>1981</w:t>
            </w:r>
          </w:p>
        </w:tc>
        <w:tc>
          <w:tcPr>
            <w:tcW w:w="0" w:type="auto"/>
            <w:tcBorders>
              <w:left w:val="single" w:sz="4" w:space="0" w:color="auto"/>
            </w:tcBorders>
            <w:vAlign w:val="center"/>
          </w:tcPr>
          <w:p w:rsidR="00BF4E20" w:rsidRPr="009914B9" w:rsidRDefault="00BF4E20" w:rsidP="004431EA">
            <w:pPr>
              <w:shd w:val="clear" w:color="auto" w:fill="FFFFFF"/>
              <w:jc w:val="both"/>
            </w:pPr>
            <w:r w:rsidRPr="009914B9">
              <w:rPr>
                <w:iCs/>
              </w:rPr>
              <w:t>Sydney Code</w:t>
            </w:r>
          </w:p>
        </w:tc>
      </w:tr>
      <w:tr w:rsidR="00BF4E20" w:rsidRPr="009914B9" w:rsidTr="00BF4E20">
        <w:tc>
          <w:tcPr>
            <w:tcW w:w="0" w:type="auto"/>
            <w:vAlign w:val="center"/>
          </w:tcPr>
          <w:p w:rsidR="00BF4E20" w:rsidRPr="009914B9" w:rsidRDefault="00BF4E20" w:rsidP="004431EA">
            <w:pPr>
              <w:shd w:val="clear" w:color="auto" w:fill="FFFFFF"/>
              <w:jc w:val="both"/>
            </w:pPr>
            <w:r w:rsidRPr="009914B9">
              <w:t>1935</w:t>
            </w:r>
          </w:p>
        </w:tc>
        <w:tc>
          <w:tcPr>
            <w:tcW w:w="0" w:type="auto"/>
            <w:tcBorders>
              <w:right w:val="single" w:sz="4" w:space="0" w:color="auto"/>
            </w:tcBorders>
            <w:vAlign w:val="center"/>
          </w:tcPr>
          <w:p w:rsidR="00BF4E20" w:rsidRPr="009914B9" w:rsidRDefault="00BF4E20" w:rsidP="004431EA">
            <w:pPr>
              <w:shd w:val="clear" w:color="auto" w:fill="FFFFFF"/>
              <w:jc w:val="both"/>
            </w:pPr>
            <w:r w:rsidRPr="009914B9">
              <w:rPr>
                <w:iCs/>
              </w:rPr>
              <w:t>Cambridge Rules</w:t>
            </w:r>
          </w:p>
        </w:tc>
        <w:tc>
          <w:tcPr>
            <w:tcW w:w="0" w:type="auto"/>
            <w:tcBorders>
              <w:left w:val="single" w:sz="4" w:space="0" w:color="auto"/>
              <w:right w:val="single" w:sz="4" w:space="0" w:color="auto"/>
            </w:tcBorders>
            <w:vAlign w:val="center"/>
          </w:tcPr>
          <w:p w:rsidR="00BF4E20" w:rsidRPr="009914B9" w:rsidRDefault="00BF4E20" w:rsidP="004431EA">
            <w:pPr>
              <w:shd w:val="clear" w:color="auto" w:fill="FFFFFF"/>
              <w:jc w:val="both"/>
            </w:pPr>
            <w:r w:rsidRPr="009914B9">
              <w:t>1987</w:t>
            </w:r>
          </w:p>
        </w:tc>
        <w:tc>
          <w:tcPr>
            <w:tcW w:w="0" w:type="auto"/>
            <w:tcBorders>
              <w:left w:val="single" w:sz="4" w:space="0" w:color="auto"/>
            </w:tcBorders>
            <w:vAlign w:val="center"/>
          </w:tcPr>
          <w:p w:rsidR="00BF4E20" w:rsidRPr="009914B9" w:rsidRDefault="00BF4E20" w:rsidP="004431EA">
            <w:pPr>
              <w:shd w:val="clear" w:color="auto" w:fill="FFFFFF"/>
              <w:jc w:val="both"/>
            </w:pPr>
            <w:r w:rsidRPr="009914B9">
              <w:rPr>
                <w:iCs/>
              </w:rPr>
              <w:t>Berlin Code</w:t>
            </w:r>
          </w:p>
        </w:tc>
      </w:tr>
      <w:tr w:rsidR="00BF4E20" w:rsidRPr="009914B9" w:rsidTr="00BF4E20">
        <w:tc>
          <w:tcPr>
            <w:tcW w:w="0" w:type="auto"/>
            <w:vAlign w:val="center"/>
          </w:tcPr>
          <w:p w:rsidR="00BF4E20" w:rsidRPr="009914B9" w:rsidRDefault="00BF4E20" w:rsidP="004431EA">
            <w:pPr>
              <w:shd w:val="clear" w:color="auto" w:fill="FFFFFF"/>
              <w:jc w:val="both"/>
            </w:pPr>
            <w:r w:rsidRPr="009914B9">
              <w:t>1952</w:t>
            </w:r>
          </w:p>
        </w:tc>
        <w:tc>
          <w:tcPr>
            <w:tcW w:w="0" w:type="auto"/>
            <w:tcBorders>
              <w:right w:val="single" w:sz="4" w:space="0" w:color="auto"/>
            </w:tcBorders>
            <w:vAlign w:val="center"/>
          </w:tcPr>
          <w:p w:rsidR="00BF4E20" w:rsidRPr="009914B9" w:rsidRDefault="00BF4E20" w:rsidP="004431EA">
            <w:pPr>
              <w:shd w:val="clear" w:color="auto" w:fill="FFFFFF"/>
              <w:jc w:val="both"/>
            </w:pPr>
            <w:r w:rsidRPr="009914B9">
              <w:rPr>
                <w:iCs/>
              </w:rPr>
              <w:t>Stockholm Code</w:t>
            </w:r>
          </w:p>
        </w:tc>
        <w:tc>
          <w:tcPr>
            <w:tcW w:w="0" w:type="auto"/>
            <w:tcBorders>
              <w:left w:val="single" w:sz="4" w:space="0" w:color="auto"/>
              <w:right w:val="single" w:sz="4" w:space="0" w:color="auto"/>
            </w:tcBorders>
            <w:vAlign w:val="center"/>
          </w:tcPr>
          <w:p w:rsidR="00BF4E20" w:rsidRPr="009914B9" w:rsidRDefault="00BF4E20" w:rsidP="004431EA">
            <w:pPr>
              <w:shd w:val="clear" w:color="auto" w:fill="FFFFFF"/>
              <w:jc w:val="both"/>
            </w:pPr>
            <w:r w:rsidRPr="009914B9">
              <w:t>1993</w:t>
            </w:r>
          </w:p>
        </w:tc>
        <w:tc>
          <w:tcPr>
            <w:tcW w:w="0" w:type="auto"/>
            <w:tcBorders>
              <w:left w:val="single" w:sz="4" w:space="0" w:color="auto"/>
            </w:tcBorders>
            <w:vAlign w:val="center"/>
          </w:tcPr>
          <w:p w:rsidR="00BF4E20" w:rsidRPr="009914B9" w:rsidRDefault="00BF4E20" w:rsidP="004431EA">
            <w:pPr>
              <w:shd w:val="clear" w:color="auto" w:fill="FFFFFF"/>
              <w:jc w:val="both"/>
            </w:pPr>
            <w:r w:rsidRPr="009914B9">
              <w:rPr>
                <w:iCs/>
              </w:rPr>
              <w:t>Tokyo Code</w:t>
            </w:r>
          </w:p>
        </w:tc>
      </w:tr>
      <w:tr w:rsidR="00BF4E20" w:rsidRPr="009914B9" w:rsidTr="00BF4E20">
        <w:tc>
          <w:tcPr>
            <w:tcW w:w="0" w:type="auto"/>
            <w:vAlign w:val="center"/>
          </w:tcPr>
          <w:p w:rsidR="00BF4E20" w:rsidRPr="009914B9" w:rsidRDefault="00BF4E20" w:rsidP="004431EA">
            <w:pPr>
              <w:shd w:val="clear" w:color="auto" w:fill="FFFFFF"/>
              <w:jc w:val="both"/>
            </w:pPr>
            <w:r w:rsidRPr="009914B9">
              <w:t>1969</w:t>
            </w:r>
          </w:p>
        </w:tc>
        <w:tc>
          <w:tcPr>
            <w:tcW w:w="0" w:type="auto"/>
            <w:tcBorders>
              <w:right w:val="single" w:sz="4" w:space="0" w:color="auto"/>
            </w:tcBorders>
            <w:vAlign w:val="center"/>
          </w:tcPr>
          <w:p w:rsidR="00BF4E20" w:rsidRPr="009914B9" w:rsidRDefault="00BF4E20" w:rsidP="004431EA">
            <w:pPr>
              <w:shd w:val="clear" w:color="auto" w:fill="FFFFFF"/>
              <w:jc w:val="both"/>
            </w:pPr>
            <w:r w:rsidRPr="009914B9">
              <w:rPr>
                <w:iCs/>
              </w:rPr>
              <w:t>Seattle Code</w:t>
            </w:r>
          </w:p>
        </w:tc>
        <w:tc>
          <w:tcPr>
            <w:tcW w:w="0" w:type="auto"/>
            <w:tcBorders>
              <w:left w:val="single" w:sz="4" w:space="0" w:color="auto"/>
              <w:right w:val="single" w:sz="4" w:space="0" w:color="auto"/>
            </w:tcBorders>
            <w:vAlign w:val="center"/>
          </w:tcPr>
          <w:p w:rsidR="00BF4E20" w:rsidRPr="009914B9" w:rsidRDefault="00BF4E20" w:rsidP="004431EA">
            <w:pPr>
              <w:shd w:val="clear" w:color="auto" w:fill="FFFFFF"/>
              <w:jc w:val="both"/>
            </w:pPr>
            <w:r w:rsidRPr="009914B9">
              <w:t>2005</w:t>
            </w:r>
          </w:p>
        </w:tc>
        <w:tc>
          <w:tcPr>
            <w:tcW w:w="0" w:type="auto"/>
            <w:tcBorders>
              <w:left w:val="single" w:sz="4" w:space="0" w:color="auto"/>
            </w:tcBorders>
            <w:vAlign w:val="center"/>
          </w:tcPr>
          <w:p w:rsidR="00BF4E20" w:rsidRPr="009914B9" w:rsidRDefault="00BF4E20" w:rsidP="004431EA">
            <w:pPr>
              <w:shd w:val="clear" w:color="auto" w:fill="FFFFFF"/>
              <w:jc w:val="both"/>
            </w:pPr>
            <w:r w:rsidRPr="009914B9">
              <w:rPr>
                <w:iCs/>
              </w:rPr>
              <w:t>Vienna Code</w:t>
            </w:r>
          </w:p>
        </w:tc>
      </w:tr>
      <w:tr w:rsidR="00BF4E20" w:rsidRPr="009914B9" w:rsidTr="00BF4E20">
        <w:tc>
          <w:tcPr>
            <w:tcW w:w="0" w:type="auto"/>
            <w:vAlign w:val="center"/>
          </w:tcPr>
          <w:p w:rsidR="00BF4E20" w:rsidRPr="009914B9" w:rsidRDefault="00BF4E20" w:rsidP="004431EA">
            <w:pPr>
              <w:shd w:val="clear" w:color="auto" w:fill="FFFFFF"/>
              <w:jc w:val="both"/>
            </w:pPr>
            <w:r w:rsidRPr="009914B9">
              <w:t>1975</w:t>
            </w:r>
          </w:p>
        </w:tc>
        <w:tc>
          <w:tcPr>
            <w:tcW w:w="0" w:type="auto"/>
            <w:tcBorders>
              <w:right w:val="single" w:sz="4" w:space="0" w:color="auto"/>
            </w:tcBorders>
            <w:vAlign w:val="center"/>
          </w:tcPr>
          <w:p w:rsidR="00BF4E20" w:rsidRPr="009914B9" w:rsidRDefault="00BF4E20" w:rsidP="004431EA">
            <w:pPr>
              <w:shd w:val="clear" w:color="auto" w:fill="FFFFFF"/>
              <w:jc w:val="both"/>
            </w:pPr>
            <w:r w:rsidRPr="009914B9">
              <w:rPr>
                <w:iCs/>
              </w:rPr>
              <w:t>Leningrad Code</w:t>
            </w:r>
          </w:p>
        </w:tc>
        <w:tc>
          <w:tcPr>
            <w:tcW w:w="0" w:type="auto"/>
            <w:tcBorders>
              <w:left w:val="single" w:sz="4" w:space="0" w:color="auto"/>
              <w:right w:val="single" w:sz="4" w:space="0" w:color="auto"/>
            </w:tcBorders>
            <w:vAlign w:val="center"/>
          </w:tcPr>
          <w:p w:rsidR="00BF4E20" w:rsidRPr="009914B9" w:rsidRDefault="00BF4E20" w:rsidP="004431EA">
            <w:pPr>
              <w:shd w:val="clear" w:color="auto" w:fill="FFFFFF"/>
              <w:jc w:val="both"/>
            </w:pPr>
            <w:r w:rsidRPr="009914B9">
              <w:t>2011</w:t>
            </w:r>
          </w:p>
        </w:tc>
        <w:tc>
          <w:tcPr>
            <w:tcW w:w="0" w:type="auto"/>
            <w:tcBorders>
              <w:left w:val="single" w:sz="4" w:space="0" w:color="auto"/>
            </w:tcBorders>
            <w:vAlign w:val="center"/>
          </w:tcPr>
          <w:p w:rsidR="00BF4E20" w:rsidRPr="009914B9" w:rsidRDefault="00BF4E20" w:rsidP="004431EA">
            <w:pPr>
              <w:shd w:val="clear" w:color="auto" w:fill="FFFFFF"/>
              <w:jc w:val="both"/>
            </w:pPr>
            <w:r w:rsidRPr="009914B9">
              <w:rPr>
                <w:iCs/>
              </w:rPr>
              <w:t>Melbourne Code</w:t>
            </w:r>
          </w:p>
        </w:tc>
      </w:tr>
    </w:tbl>
    <w:p w:rsidR="00E321D8" w:rsidRDefault="00E321D8" w:rsidP="004431EA">
      <w:pPr>
        <w:pStyle w:val="ListParagraph"/>
        <w:shd w:val="clear" w:color="auto" w:fill="FFFFFF"/>
        <w:autoSpaceDE w:val="0"/>
        <w:autoSpaceDN w:val="0"/>
        <w:adjustRightInd w:val="0"/>
        <w:ind w:left="360"/>
        <w:jc w:val="both"/>
        <w:rPr>
          <w:b/>
          <w:sz w:val="28"/>
          <w:szCs w:val="28"/>
        </w:rPr>
      </w:pPr>
    </w:p>
    <w:p w:rsidR="008573FB" w:rsidRPr="009526A1" w:rsidRDefault="008573FB" w:rsidP="004431EA">
      <w:pPr>
        <w:pStyle w:val="ListParagraph"/>
        <w:numPr>
          <w:ilvl w:val="0"/>
          <w:numId w:val="64"/>
        </w:numPr>
        <w:shd w:val="clear" w:color="auto" w:fill="FFFFFF"/>
        <w:autoSpaceDE w:val="0"/>
        <w:autoSpaceDN w:val="0"/>
        <w:adjustRightInd w:val="0"/>
        <w:spacing w:line="276" w:lineRule="auto"/>
        <w:jc w:val="both"/>
        <w:rPr>
          <w:b/>
        </w:rPr>
      </w:pPr>
      <w:r w:rsidRPr="009526A1">
        <w:rPr>
          <w:b/>
        </w:rPr>
        <w:lastRenderedPageBreak/>
        <w:t>Basic Activities of ICBN</w:t>
      </w:r>
    </w:p>
    <w:p w:rsidR="008573FB" w:rsidRPr="009712B5" w:rsidRDefault="008573FB" w:rsidP="004431EA">
      <w:pPr>
        <w:pStyle w:val="ListParagraph"/>
        <w:numPr>
          <w:ilvl w:val="0"/>
          <w:numId w:val="6"/>
        </w:numPr>
        <w:shd w:val="clear" w:color="auto" w:fill="FFFFFF"/>
        <w:autoSpaceDE w:val="0"/>
        <w:autoSpaceDN w:val="0"/>
        <w:adjustRightInd w:val="0"/>
        <w:spacing w:line="276" w:lineRule="auto"/>
        <w:jc w:val="both"/>
      </w:pPr>
      <w:r w:rsidRPr="009712B5">
        <w:t>ICBN is utilized in two basic activities:</w:t>
      </w:r>
    </w:p>
    <w:p w:rsidR="008573FB" w:rsidRDefault="008573FB" w:rsidP="004431EA">
      <w:pPr>
        <w:shd w:val="clear" w:color="auto" w:fill="FFFFFF"/>
        <w:autoSpaceDE w:val="0"/>
        <w:autoSpaceDN w:val="0"/>
        <w:adjustRightInd w:val="0"/>
        <w:spacing w:line="276" w:lineRule="auto"/>
        <w:jc w:val="both"/>
        <w:rPr>
          <w:rFonts w:eastAsia="Calibri"/>
        </w:rPr>
      </w:pPr>
      <w:r w:rsidRPr="009914B9">
        <w:rPr>
          <w:rFonts w:eastAsia="Calibri"/>
        </w:rPr>
        <w:t xml:space="preserve"> (1) </w:t>
      </w:r>
      <w:proofErr w:type="gramStart"/>
      <w:r w:rsidRPr="009914B9">
        <w:rPr>
          <w:rFonts w:eastAsia="Calibri"/>
        </w:rPr>
        <w:t>naming</w:t>
      </w:r>
      <w:proofErr w:type="gramEnd"/>
      <w:r w:rsidRPr="009914B9">
        <w:rPr>
          <w:rFonts w:eastAsia="Calibri"/>
        </w:rPr>
        <w:t xml:space="preserve"> new taxa, and</w:t>
      </w:r>
    </w:p>
    <w:p w:rsidR="008573FB" w:rsidRPr="009914B9" w:rsidRDefault="008573FB" w:rsidP="004431EA">
      <w:pPr>
        <w:shd w:val="clear" w:color="auto" w:fill="FFFFFF"/>
        <w:autoSpaceDE w:val="0"/>
        <w:autoSpaceDN w:val="0"/>
        <w:adjustRightInd w:val="0"/>
        <w:spacing w:line="276" w:lineRule="auto"/>
        <w:jc w:val="both"/>
        <w:rPr>
          <w:rFonts w:eastAsia="Calibri"/>
        </w:rPr>
      </w:pPr>
      <w:r w:rsidRPr="009914B9">
        <w:rPr>
          <w:rFonts w:eastAsia="Calibri"/>
        </w:rPr>
        <w:t xml:space="preserve"> (2) </w:t>
      </w:r>
      <w:proofErr w:type="gramStart"/>
      <w:r w:rsidRPr="009914B9">
        <w:rPr>
          <w:rFonts w:eastAsia="Calibri"/>
        </w:rPr>
        <w:t>determini</w:t>
      </w:r>
      <w:r w:rsidR="009712B5">
        <w:rPr>
          <w:rFonts w:eastAsia="Calibri"/>
        </w:rPr>
        <w:t xml:space="preserve">ng </w:t>
      </w:r>
      <w:r w:rsidRPr="009914B9">
        <w:rPr>
          <w:rFonts w:eastAsia="Calibri"/>
        </w:rPr>
        <w:t xml:space="preserve"> correct</w:t>
      </w:r>
      <w:proofErr w:type="gramEnd"/>
      <w:r w:rsidRPr="009914B9">
        <w:rPr>
          <w:rFonts w:eastAsia="Calibri"/>
        </w:rPr>
        <w:t xml:space="preserve"> name for previously named taxa, which may have been divided, united, transferred, or changed in rank.</w:t>
      </w:r>
    </w:p>
    <w:p w:rsidR="008573FB" w:rsidRPr="009526A1" w:rsidRDefault="009712B5" w:rsidP="004431EA">
      <w:pPr>
        <w:pStyle w:val="ListParagraph"/>
        <w:numPr>
          <w:ilvl w:val="0"/>
          <w:numId w:val="71"/>
        </w:numPr>
        <w:shd w:val="clear" w:color="auto" w:fill="FFFFFF"/>
        <w:autoSpaceDE w:val="0"/>
        <w:autoSpaceDN w:val="0"/>
        <w:adjustRightInd w:val="0"/>
        <w:spacing w:line="276" w:lineRule="auto"/>
        <w:jc w:val="both"/>
        <w:rPr>
          <w:b/>
        </w:rPr>
      </w:pPr>
      <w:r w:rsidRPr="009526A1">
        <w:rPr>
          <w:b/>
        </w:rPr>
        <w:t>Principles of botanical nomenclature</w:t>
      </w:r>
    </w:p>
    <w:p w:rsidR="009712B5" w:rsidRPr="009914B9" w:rsidRDefault="009712B5" w:rsidP="004431EA">
      <w:pPr>
        <w:numPr>
          <w:ilvl w:val="3"/>
          <w:numId w:val="7"/>
        </w:numPr>
        <w:shd w:val="clear" w:color="auto" w:fill="FFFFFF"/>
        <w:autoSpaceDE w:val="0"/>
        <w:autoSpaceDN w:val="0"/>
        <w:adjustRightInd w:val="0"/>
        <w:spacing w:line="276" w:lineRule="auto"/>
        <w:jc w:val="both"/>
        <w:rPr>
          <w:rFonts w:eastAsia="Calibri"/>
        </w:rPr>
      </w:pPr>
      <w:r w:rsidRPr="009914B9">
        <w:rPr>
          <w:rFonts w:eastAsia="Calibri"/>
        </w:rPr>
        <w:t xml:space="preserve"> Botanical nomenclature is independent of </w:t>
      </w:r>
      <w:r>
        <w:rPr>
          <w:rFonts w:eastAsia="Calibri"/>
        </w:rPr>
        <w:t>other codes</w:t>
      </w:r>
      <w:r w:rsidRPr="009914B9">
        <w:t>.</w:t>
      </w:r>
    </w:p>
    <w:p w:rsidR="009712B5" w:rsidRPr="009914B9" w:rsidRDefault="009712B5" w:rsidP="004431EA">
      <w:pPr>
        <w:numPr>
          <w:ilvl w:val="3"/>
          <w:numId w:val="7"/>
        </w:numPr>
        <w:shd w:val="clear" w:color="auto" w:fill="FFFFFF"/>
        <w:autoSpaceDE w:val="0"/>
        <w:autoSpaceDN w:val="0"/>
        <w:adjustRightInd w:val="0"/>
        <w:spacing w:line="276" w:lineRule="auto"/>
        <w:jc w:val="both"/>
        <w:rPr>
          <w:rFonts w:eastAsia="Calibri"/>
        </w:rPr>
      </w:pPr>
      <w:r w:rsidRPr="009914B9">
        <w:t>A botanical name</w:t>
      </w:r>
      <w:r>
        <w:t xml:space="preserve"> is fixed to a </w:t>
      </w:r>
      <w:proofErr w:type="spellStart"/>
      <w:r>
        <w:t>taxon</w:t>
      </w:r>
      <w:proofErr w:type="spellEnd"/>
      <w:r>
        <w:t xml:space="preserve"> by a type: dried plant material &amp;</w:t>
      </w:r>
      <w:r w:rsidRPr="009914B9">
        <w:t xml:space="preserve"> usually deposited </w:t>
      </w:r>
      <w:r>
        <w:t xml:space="preserve">&amp; </w:t>
      </w:r>
      <w:r w:rsidRPr="009914B9">
        <w:t>pr</w:t>
      </w:r>
      <w:r>
        <w:t>eserved in a herbarium;</w:t>
      </w:r>
      <w:r w:rsidRPr="009914B9">
        <w:t xml:space="preserve"> it may an</w:t>
      </w:r>
      <w:r>
        <w:t xml:space="preserve"> image/</w:t>
      </w:r>
      <w:r w:rsidRPr="009914B9">
        <w:t>preserved culture.</w:t>
      </w:r>
    </w:p>
    <w:p w:rsidR="009712B5" w:rsidRPr="009914B9" w:rsidRDefault="009712B5" w:rsidP="004431EA">
      <w:pPr>
        <w:numPr>
          <w:ilvl w:val="3"/>
          <w:numId w:val="7"/>
        </w:numPr>
        <w:shd w:val="clear" w:color="auto" w:fill="FFFFFF"/>
        <w:autoSpaceDE w:val="0"/>
        <w:autoSpaceDN w:val="0"/>
        <w:adjustRightInd w:val="0"/>
        <w:spacing w:line="276" w:lineRule="auto"/>
        <w:jc w:val="both"/>
        <w:rPr>
          <w:rFonts w:eastAsia="Calibri"/>
        </w:rPr>
      </w:pPr>
      <w:r w:rsidRPr="009914B9">
        <w:rPr>
          <w:rFonts w:eastAsia="Calibri"/>
        </w:rPr>
        <w:t xml:space="preserve"> The nomenclature of a taxonomic group is based upon priority of publication.</w:t>
      </w:r>
      <w:r w:rsidRPr="009914B9">
        <w:t xml:space="preserve"> The first publication of a name for a </w:t>
      </w:r>
      <w:proofErr w:type="spellStart"/>
      <w:r w:rsidRPr="009914B9">
        <w:t>taxon</w:t>
      </w:r>
      <w:proofErr w:type="spellEnd"/>
      <w:r w:rsidRPr="009914B9">
        <w:t>, but the formal starting date for purposes of priority is 1 May</w:t>
      </w:r>
      <w:r w:rsidR="006611FC">
        <w:t>,</w:t>
      </w:r>
      <w:r w:rsidRPr="009914B9">
        <w:t xml:space="preserve"> 1753, the publication of </w:t>
      </w:r>
      <w:r w:rsidRPr="009914B9">
        <w:rPr>
          <w:i/>
          <w:iCs/>
        </w:rPr>
        <w:t xml:space="preserve">Species </w:t>
      </w:r>
      <w:proofErr w:type="spellStart"/>
      <w:r w:rsidRPr="009914B9">
        <w:rPr>
          <w:i/>
          <w:iCs/>
        </w:rPr>
        <w:t>Plantarum</w:t>
      </w:r>
      <w:proofErr w:type="spellEnd"/>
      <w:r w:rsidRPr="009914B9">
        <w:t xml:space="preserve"> by Linnaeus. </w:t>
      </w:r>
    </w:p>
    <w:p w:rsidR="009712B5" w:rsidRPr="009914B9" w:rsidRDefault="009712B5" w:rsidP="004431EA">
      <w:pPr>
        <w:numPr>
          <w:ilvl w:val="3"/>
          <w:numId w:val="7"/>
        </w:numPr>
        <w:shd w:val="clear" w:color="auto" w:fill="FFFFFF"/>
        <w:autoSpaceDE w:val="0"/>
        <w:autoSpaceDN w:val="0"/>
        <w:adjustRightInd w:val="0"/>
        <w:spacing w:line="276" w:lineRule="auto"/>
        <w:jc w:val="both"/>
        <w:rPr>
          <w:rFonts w:eastAsia="Calibri"/>
        </w:rPr>
      </w:pPr>
      <w:r w:rsidRPr="009914B9">
        <w:rPr>
          <w:rFonts w:eastAsia="Calibri"/>
        </w:rPr>
        <w:t>Each taxonomic group with a particular circumscription, position, and rank can bear only one correct name</w:t>
      </w:r>
      <w:r w:rsidR="002466DD">
        <w:rPr>
          <w:rFonts w:eastAsia="Calibri"/>
        </w:rPr>
        <w:t xml:space="preserve"> (s</w:t>
      </w:r>
      <w:r w:rsidR="002466DD" w:rsidRPr="009914B9">
        <w:rPr>
          <w:rFonts w:eastAsia="Calibri"/>
        </w:rPr>
        <w:t>cientific name</w:t>
      </w:r>
      <w:r w:rsidR="002466DD">
        <w:rPr>
          <w:rFonts w:eastAsia="Calibri"/>
        </w:rPr>
        <w:t>)</w:t>
      </w:r>
      <w:r w:rsidRPr="009914B9">
        <w:rPr>
          <w:rFonts w:eastAsia="Calibri"/>
        </w:rPr>
        <w:t>, the earliest that is in accordance with the Rules, except in specified cases.</w:t>
      </w:r>
    </w:p>
    <w:p w:rsidR="009712B5" w:rsidRPr="009914B9" w:rsidRDefault="009712B5" w:rsidP="004431EA">
      <w:pPr>
        <w:numPr>
          <w:ilvl w:val="3"/>
          <w:numId w:val="7"/>
        </w:numPr>
        <w:shd w:val="clear" w:color="auto" w:fill="FFFFFF"/>
        <w:autoSpaceDE w:val="0"/>
        <w:autoSpaceDN w:val="0"/>
        <w:adjustRightInd w:val="0"/>
        <w:spacing w:line="276" w:lineRule="auto"/>
        <w:jc w:val="both"/>
        <w:rPr>
          <w:rFonts w:eastAsia="Calibri"/>
        </w:rPr>
      </w:pPr>
      <w:r w:rsidRPr="009914B9">
        <w:rPr>
          <w:rFonts w:eastAsia="Calibri"/>
        </w:rPr>
        <w:t xml:space="preserve"> Scientific names of taxonomic groups are treated as Latin regardless of their derivation. </w:t>
      </w:r>
    </w:p>
    <w:p w:rsidR="009712B5" w:rsidRPr="009914B9" w:rsidRDefault="009712B5" w:rsidP="004431EA">
      <w:pPr>
        <w:numPr>
          <w:ilvl w:val="3"/>
          <w:numId w:val="7"/>
        </w:numPr>
        <w:shd w:val="clear" w:color="auto" w:fill="FFFFFF"/>
        <w:autoSpaceDE w:val="0"/>
        <w:autoSpaceDN w:val="0"/>
        <w:adjustRightInd w:val="0"/>
        <w:spacing w:line="276" w:lineRule="auto"/>
        <w:jc w:val="both"/>
        <w:rPr>
          <w:rFonts w:eastAsia="Calibri"/>
        </w:rPr>
      </w:pPr>
      <w:r w:rsidRPr="009914B9">
        <w:rPr>
          <w:rFonts w:eastAsia="Calibri"/>
        </w:rPr>
        <w:t xml:space="preserve">The Rules of nomenclature are retroactive unless </w:t>
      </w:r>
      <w:r w:rsidR="00DF657A" w:rsidRPr="009914B9">
        <w:rPr>
          <w:rFonts w:eastAsia="Calibri"/>
        </w:rPr>
        <w:t>specifically</w:t>
      </w:r>
      <w:r w:rsidRPr="009914B9">
        <w:rPr>
          <w:rFonts w:eastAsia="Calibri"/>
        </w:rPr>
        <w:t xml:space="preserve"> limited.</w:t>
      </w:r>
    </w:p>
    <w:p w:rsidR="009712B5" w:rsidRDefault="004076B9" w:rsidP="004431EA">
      <w:pPr>
        <w:shd w:val="clear" w:color="auto" w:fill="FFFFFF"/>
        <w:autoSpaceDE w:val="0"/>
        <w:autoSpaceDN w:val="0"/>
        <w:adjustRightInd w:val="0"/>
        <w:spacing w:line="276" w:lineRule="auto"/>
        <w:jc w:val="both"/>
        <w:rPr>
          <w:rFonts w:eastAsia="Calibri"/>
          <w:b/>
          <w:bCs/>
        </w:rPr>
      </w:pPr>
      <w:r>
        <w:rPr>
          <w:rFonts w:eastAsia="Calibri"/>
          <w:b/>
          <w:bCs/>
        </w:rPr>
        <w:t>6.2.1</w:t>
      </w:r>
      <w:r w:rsidR="001067B2">
        <w:rPr>
          <w:rFonts w:eastAsia="Calibri"/>
          <w:b/>
          <w:bCs/>
        </w:rPr>
        <w:t>.</w:t>
      </w:r>
      <w:r w:rsidR="001067B2" w:rsidRPr="009914B9">
        <w:rPr>
          <w:rFonts w:eastAsia="Calibri"/>
          <w:b/>
          <w:bCs/>
        </w:rPr>
        <w:t xml:space="preserve"> Scientific</w:t>
      </w:r>
      <w:r w:rsidRPr="009914B9">
        <w:rPr>
          <w:rFonts w:eastAsia="Calibri"/>
          <w:b/>
          <w:bCs/>
        </w:rPr>
        <w:t xml:space="preserve"> names</w:t>
      </w:r>
      <w:r w:rsidR="002466DD">
        <w:rPr>
          <w:rFonts w:eastAsia="Calibri"/>
          <w:b/>
          <w:bCs/>
        </w:rPr>
        <w:t xml:space="preserve"> (4</w:t>
      </w:r>
      <w:r w:rsidR="002466DD" w:rsidRPr="002466DD">
        <w:rPr>
          <w:rFonts w:eastAsia="Calibri"/>
          <w:b/>
          <w:bCs/>
          <w:vertAlign w:val="superscript"/>
        </w:rPr>
        <w:t>th</w:t>
      </w:r>
      <w:r w:rsidR="002466DD">
        <w:rPr>
          <w:rFonts w:eastAsia="Calibri"/>
          <w:b/>
          <w:bCs/>
        </w:rPr>
        <w:t xml:space="preserve"> principle)</w:t>
      </w:r>
    </w:p>
    <w:p w:rsidR="006B20DC" w:rsidRPr="006B20DC" w:rsidRDefault="006B20DC" w:rsidP="004431EA">
      <w:pPr>
        <w:pStyle w:val="ListParagraph"/>
        <w:numPr>
          <w:ilvl w:val="0"/>
          <w:numId w:val="6"/>
        </w:numPr>
        <w:shd w:val="clear" w:color="auto" w:fill="FFFFFF"/>
        <w:autoSpaceDE w:val="0"/>
        <w:autoSpaceDN w:val="0"/>
        <w:adjustRightInd w:val="0"/>
        <w:spacing w:line="276" w:lineRule="auto"/>
        <w:jc w:val="both"/>
        <w:rPr>
          <w:sz w:val="28"/>
          <w:szCs w:val="28"/>
        </w:rPr>
      </w:pPr>
      <w:r w:rsidRPr="006B20DC">
        <w:t xml:space="preserve">The </w:t>
      </w:r>
      <w:r w:rsidRPr="006B20DC">
        <w:rPr>
          <w:b/>
          <w:iCs/>
        </w:rPr>
        <w:t xml:space="preserve">fundamental </w:t>
      </w:r>
      <w:r w:rsidRPr="006B20DC">
        <w:rPr>
          <w:b/>
        </w:rPr>
        <w:t>principle of nomenclature</w:t>
      </w:r>
      <w:r w:rsidRPr="006B20DC">
        <w:t xml:space="preserve"> is the fourth principle of the ICBN</w:t>
      </w:r>
      <w:r w:rsidR="002D46EE">
        <w:t>.</w:t>
      </w:r>
    </w:p>
    <w:p w:rsidR="006B20DC" w:rsidRPr="006B20DC" w:rsidRDefault="006B20DC" w:rsidP="004431EA">
      <w:pPr>
        <w:pStyle w:val="ListParagraph"/>
        <w:numPr>
          <w:ilvl w:val="0"/>
          <w:numId w:val="8"/>
        </w:numPr>
        <w:shd w:val="clear" w:color="auto" w:fill="FFFFFF"/>
        <w:autoSpaceDE w:val="0"/>
        <w:autoSpaceDN w:val="0"/>
        <w:adjustRightInd w:val="0"/>
        <w:spacing w:line="276" w:lineRule="auto"/>
        <w:jc w:val="both"/>
        <w:rPr>
          <w:sz w:val="28"/>
          <w:szCs w:val="28"/>
        </w:rPr>
      </w:pPr>
      <w:proofErr w:type="gramStart"/>
      <w:r w:rsidRPr="006B20DC">
        <w:t>every</w:t>
      </w:r>
      <w:proofErr w:type="gramEnd"/>
      <w:r w:rsidRPr="006B20DC">
        <w:t xml:space="preserve"> taxon, whether species, genus, family, etc., can bear only one </w:t>
      </w:r>
      <w:r w:rsidRPr="006B20DC">
        <w:rPr>
          <w:b/>
        </w:rPr>
        <w:t xml:space="preserve">correct </w:t>
      </w:r>
      <w:r w:rsidRPr="006B20DC">
        <w:t>name</w:t>
      </w:r>
      <w:r>
        <w:t>.</w:t>
      </w:r>
    </w:p>
    <w:p w:rsidR="006B20DC" w:rsidRPr="006B5081" w:rsidRDefault="006B20DC" w:rsidP="004431EA">
      <w:pPr>
        <w:pStyle w:val="ListParagraph"/>
        <w:numPr>
          <w:ilvl w:val="0"/>
          <w:numId w:val="6"/>
        </w:numPr>
        <w:shd w:val="clear" w:color="auto" w:fill="FFFFFF"/>
        <w:autoSpaceDE w:val="0"/>
        <w:autoSpaceDN w:val="0"/>
        <w:adjustRightInd w:val="0"/>
        <w:spacing w:line="276" w:lineRule="auto"/>
        <w:jc w:val="both"/>
        <w:rPr>
          <w:sz w:val="28"/>
          <w:szCs w:val="28"/>
        </w:rPr>
      </w:pPr>
      <w:r w:rsidRPr="009914B9">
        <w:t xml:space="preserve">Names assigned by the rules of the ICBN </w:t>
      </w:r>
      <w:r w:rsidR="003115EF">
        <w:t>=</w:t>
      </w:r>
      <w:r w:rsidRPr="009914B9">
        <w:t xml:space="preserve"> </w:t>
      </w:r>
      <w:r w:rsidRPr="009914B9">
        <w:rPr>
          <w:b/>
          <w:bCs/>
        </w:rPr>
        <w:t>scientific names</w:t>
      </w:r>
      <w:r>
        <w:rPr>
          <w:b/>
          <w:bCs/>
        </w:rPr>
        <w:t>.</w:t>
      </w:r>
    </w:p>
    <w:p w:rsidR="006B5081" w:rsidRPr="006B5081" w:rsidRDefault="006B5081" w:rsidP="004431EA">
      <w:pPr>
        <w:pStyle w:val="ListParagraph"/>
        <w:numPr>
          <w:ilvl w:val="0"/>
          <w:numId w:val="6"/>
        </w:numPr>
        <w:shd w:val="clear" w:color="auto" w:fill="FFFFFF"/>
        <w:autoSpaceDE w:val="0"/>
        <w:autoSpaceDN w:val="0"/>
        <w:adjustRightInd w:val="0"/>
        <w:spacing w:line="276" w:lineRule="auto"/>
        <w:jc w:val="both"/>
        <w:rPr>
          <w:sz w:val="28"/>
          <w:szCs w:val="28"/>
        </w:rPr>
      </w:pPr>
      <w:r w:rsidRPr="009914B9">
        <w:rPr>
          <w:color w:val="000000"/>
        </w:rPr>
        <w:t xml:space="preserve">Scientific names of species are </w:t>
      </w:r>
      <w:r w:rsidRPr="009914B9">
        <w:rPr>
          <w:b/>
          <w:bCs/>
          <w:color w:val="000000"/>
        </w:rPr>
        <w:t>binomials</w:t>
      </w:r>
      <w:r w:rsidRPr="009914B9">
        <w:rPr>
          <w:color w:val="000000"/>
        </w:rPr>
        <w:t>, i.e.,</w:t>
      </w:r>
      <w:r w:rsidRPr="009914B9">
        <w:t xml:space="preserve"> composed of two names</w:t>
      </w:r>
      <w:r>
        <w:t>.</w:t>
      </w:r>
    </w:p>
    <w:p w:rsidR="006B5081" w:rsidRDefault="006B5081" w:rsidP="004431EA">
      <w:pPr>
        <w:pStyle w:val="ListParagraph"/>
        <w:shd w:val="clear" w:color="auto" w:fill="FFFFFF"/>
        <w:autoSpaceDE w:val="0"/>
        <w:autoSpaceDN w:val="0"/>
        <w:adjustRightInd w:val="0"/>
        <w:spacing w:line="276" w:lineRule="auto"/>
        <w:ind w:left="450"/>
        <w:jc w:val="both"/>
        <w:rPr>
          <w:sz w:val="28"/>
          <w:szCs w:val="28"/>
        </w:rPr>
      </w:pPr>
      <w:proofErr w:type="spellStart"/>
      <w:proofErr w:type="gramStart"/>
      <w:r>
        <w:t>eg</w:t>
      </w:r>
      <w:proofErr w:type="spellEnd"/>
      <w:proofErr w:type="gramEnd"/>
      <w:r>
        <w:t xml:space="preserve">. In </w:t>
      </w:r>
      <w:r w:rsidRPr="009914B9">
        <w:rPr>
          <w:i/>
          <w:iCs/>
        </w:rPr>
        <w:t>Liquidambar</w:t>
      </w:r>
      <w:r w:rsidRPr="009914B9">
        <w:t xml:space="preserve"> </w:t>
      </w:r>
      <w:proofErr w:type="spellStart"/>
      <w:r w:rsidRPr="009914B9">
        <w:rPr>
          <w:i/>
          <w:iCs/>
        </w:rPr>
        <w:t>styraciflua</w:t>
      </w:r>
      <w:proofErr w:type="spellEnd"/>
      <w:r>
        <w:t xml:space="preserve">, </w:t>
      </w:r>
      <w:r w:rsidRPr="009914B9">
        <w:rPr>
          <w:i/>
          <w:iCs/>
        </w:rPr>
        <w:t>Liquidambar</w:t>
      </w:r>
      <w:r>
        <w:t xml:space="preserve"> is </w:t>
      </w:r>
      <w:r w:rsidRPr="009914B9">
        <w:t>genus</w:t>
      </w:r>
      <w:r w:rsidRPr="009914B9">
        <w:rPr>
          <w:b/>
          <w:bCs/>
        </w:rPr>
        <w:t xml:space="preserve"> name </w:t>
      </w:r>
      <w:r>
        <w:t xml:space="preserve">and is always capitalized &amp; </w:t>
      </w:r>
      <w:proofErr w:type="spellStart"/>
      <w:r w:rsidRPr="009914B9">
        <w:rPr>
          <w:i/>
          <w:iCs/>
        </w:rPr>
        <w:t>styraciflua</w:t>
      </w:r>
      <w:proofErr w:type="spellEnd"/>
      <w:r w:rsidRPr="009914B9">
        <w:rPr>
          <w:i/>
          <w:iCs/>
        </w:rPr>
        <w:t xml:space="preserve"> </w:t>
      </w:r>
      <w:r w:rsidRPr="009914B9">
        <w:t xml:space="preserve">is the </w:t>
      </w:r>
      <w:r w:rsidRPr="009914B9">
        <w:rPr>
          <w:b/>
          <w:bCs/>
        </w:rPr>
        <w:t>specific epithet</w:t>
      </w:r>
      <w:r>
        <w:t xml:space="preserve"> &amp; writ</w:t>
      </w:r>
      <w:r>
        <w:rPr>
          <w:sz w:val="28"/>
          <w:szCs w:val="28"/>
        </w:rPr>
        <w:t xml:space="preserve">ten </w:t>
      </w:r>
      <w:r w:rsidR="003115EF">
        <w:rPr>
          <w:sz w:val="28"/>
          <w:szCs w:val="28"/>
        </w:rPr>
        <w:t xml:space="preserve">in </w:t>
      </w:r>
      <w:r>
        <w:rPr>
          <w:sz w:val="28"/>
          <w:szCs w:val="28"/>
        </w:rPr>
        <w:t>small letter.</w:t>
      </w:r>
    </w:p>
    <w:p w:rsidR="0081793B" w:rsidRPr="0081793B" w:rsidRDefault="006B5081" w:rsidP="004431EA">
      <w:pPr>
        <w:pStyle w:val="ListParagraph"/>
        <w:numPr>
          <w:ilvl w:val="0"/>
          <w:numId w:val="9"/>
        </w:numPr>
        <w:shd w:val="clear" w:color="auto" w:fill="FFFFFF"/>
        <w:autoSpaceDE w:val="0"/>
        <w:autoSpaceDN w:val="0"/>
        <w:adjustRightInd w:val="0"/>
        <w:spacing w:line="276" w:lineRule="auto"/>
        <w:jc w:val="both"/>
      </w:pPr>
      <w:r w:rsidRPr="006B5081">
        <w:t>Binomial species names are always either italicized or underlined.</w:t>
      </w:r>
      <w:r w:rsidR="0081793B" w:rsidRPr="0081793B">
        <w:t xml:space="preserve"> Taxa above the rank of genus are </w:t>
      </w:r>
      <w:r w:rsidR="0081793B" w:rsidRPr="0081793B">
        <w:rPr>
          <w:iCs/>
        </w:rPr>
        <w:t>not</w:t>
      </w:r>
      <w:r w:rsidR="0081793B" w:rsidRPr="0081793B">
        <w:rPr>
          <w:i/>
          <w:iCs/>
        </w:rPr>
        <w:t xml:space="preserve"> </w:t>
      </w:r>
      <w:r w:rsidR="0081793B" w:rsidRPr="0081793B">
        <w:t xml:space="preserve">underlined or italicized. </w:t>
      </w:r>
    </w:p>
    <w:p w:rsidR="006B5081" w:rsidRPr="00A62A51" w:rsidRDefault="006B5081" w:rsidP="004431EA">
      <w:pPr>
        <w:pStyle w:val="ListParagraph"/>
        <w:numPr>
          <w:ilvl w:val="0"/>
          <w:numId w:val="22"/>
        </w:numPr>
        <w:shd w:val="clear" w:color="auto" w:fill="FFFFFF"/>
        <w:autoSpaceDE w:val="0"/>
        <w:autoSpaceDN w:val="0"/>
        <w:adjustRightInd w:val="0"/>
        <w:spacing w:line="276" w:lineRule="auto"/>
        <w:jc w:val="both"/>
        <w:rPr>
          <w:b/>
          <w:bCs/>
        </w:rPr>
      </w:pPr>
      <w:r w:rsidRPr="00A62A51">
        <w:rPr>
          <w:b/>
          <w:bCs/>
        </w:rPr>
        <w:t>Ranks of taxa and related terms</w:t>
      </w:r>
    </w:p>
    <w:p w:rsidR="0081793B" w:rsidRDefault="00E321D8" w:rsidP="004431EA">
      <w:pPr>
        <w:pStyle w:val="ListParagraph"/>
        <w:numPr>
          <w:ilvl w:val="0"/>
          <w:numId w:val="9"/>
        </w:numPr>
        <w:shd w:val="clear" w:color="auto" w:fill="FFFFFF"/>
        <w:autoSpaceDE w:val="0"/>
        <w:autoSpaceDN w:val="0"/>
        <w:adjustRightInd w:val="0"/>
        <w:spacing w:line="276" w:lineRule="auto"/>
        <w:jc w:val="both"/>
      </w:pPr>
      <w:r>
        <w:t xml:space="preserve">Some </w:t>
      </w:r>
      <w:r w:rsidR="0081793B" w:rsidRPr="0081793B">
        <w:t>scientific name</w:t>
      </w:r>
      <w:r>
        <w:t>s</w:t>
      </w:r>
      <w:r w:rsidR="0081793B" w:rsidRPr="0081793B">
        <w:t xml:space="preserve"> of a particular rank must end in a certain suffix according to the rules </w:t>
      </w:r>
      <w:r w:rsidR="0081793B">
        <w:t xml:space="preserve">&amp; </w:t>
      </w:r>
      <w:r w:rsidR="0081793B" w:rsidRPr="0081793B">
        <w:t xml:space="preserve">recommendations of the </w:t>
      </w:r>
      <w:r w:rsidR="0081793B">
        <w:t>ICBN</w:t>
      </w:r>
      <w:r w:rsidR="0081793B" w:rsidRPr="0081793B">
        <w:t xml:space="preserve">. </w:t>
      </w:r>
      <w:r>
        <w:t>Moreover, a taxon at a particular rank has only one correct name.</w:t>
      </w:r>
      <w:r w:rsidRPr="0081793B">
        <w:t xml:space="preserve"> </w:t>
      </w:r>
    </w:p>
    <w:p w:rsidR="0081793B" w:rsidRDefault="0081793B" w:rsidP="004431EA">
      <w:pPr>
        <w:shd w:val="clear" w:color="auto" w:fill="FFFFFF"/>
        <w:autoSpaceDE w:val="0"/>
        <w:autoSpaceDN w:val="0"/>
        <w:adjustRightInd w:val="0"/>
        <w:spacing w:line="276" w:lineRule="auto"/>
        <w:jc w:val="both"/>
        <w:rPr>
          <w:rFonts w:eastAsia="Calibri"/>
        </w:rPr>
      </w:pPr>
      <w:proofErr w:type="gramStart"/>
      <w:r>
        <w:rPr>
          <w:rFonts w:eastAsia="Calibri"/>
        </w:rPr>
        <w:t>e.g</w:t>
      </w:r>
      <w:proofErr w:type="gramEnd"/>
      <w:r>
        <w:rPr>
          <w:rFonts w:eastAsia="Calibri"/>
        </w:rPr>
        <w:t xml:space="preserve">. </w:t>
      </w:r>
      <w:proofErr w:type="spellStart"/>
      <w:r w:rsidRPr="0081793B">
        <w:rPr>
          <w:rFonts w:eastAsia="Calibri"/>
        </w:rPr>
        <w:t>Aster</w:t>
      </w:r>
      <w:r w:rsidRPr="00E321D8">
        <w:rPr>
          <w:rFonts w:eastAsia="Calibri"/>
          <w:u w:val="single"/>
        </w:rPr>
        <w:t>idae</w:t>
      </w:r>
      <w:proofErr w:type="spellEnd"/>
      <w:r w:rsidRPr="00E321D8">
        <w:rPr>
          <w:rFonts w:eastAsia="Calibri"/>
          <w:u w:val="single"/>
        </w:rPr>
        <w:t xml:space="preserve"> </w:t>
      </w:r>
      <w:r w:rsidRPr="0081793B">
        <w:rPr>
          <w:rFonts w:eastAsia="Calibri"/>
        </w:rPr>
        <w:t xml:space="preserve">is a taxon at the rank of subclass, </w:t>
      </w:r>
      <w:proofErr w:type="spellStart"/>
      <w:r w:rsidRPr="0081793B">
        <w:rPr>
          <w:rFonts w:eastAsia="Calibri"/>
        </w:rPr>
        <w:t>Aster</w:t>
      </w:r>
      <w:r w:rsidRPr="00E321D8">
        <w:rPr>
          <w:rFonts w:eastAsia="Calibri"/>
          <w:u w:val="single"/>
        </w:rPr>
        <w:t>ales</w:t>
      </w:r>
      <w:proofErr w:type="spellEnd"/>
      <w:r w:rsidRPr="0081793B">
        <w:rPr>
          <w:rFonts w:eastAsia="Calibri"/>
        </w:rPr>
        <w:t xml:space="preserve"> is at the rank of order, and </w:t>
      </w:r>
      <w:proofErr w:type="spellStart"/>
      <w:r w:rsidRPr="0081793B">
        <w:rPr>
          <w:rFonts w:eastAsia="Calibri"/>
        </w:rPr>
        <w:t>Aster</w:t>
      </w:r>
      <w:r w:rsidRPr="00E321D8">
        <w:rPr>
          <w:rFonts w:eastAsia="Calibri"/>
          <w:u w:val="single"/>
        </w:rPr>
        <w:t>aceae</w:t>
      </w:r>
      <w:proofErr w:type="spellEnd"/>
      <w:r w:rsidRPr="0081793B">
        <w:rPr>
          <w:rFonts w:eastAsia="Calibri"/>
        </w:rPr>
        <w:t xml:space="preserve"> is at the rank of family, etc.</w:t>
      </w:r>
      <w:r w:rsidR="00E321D8">
        <w:rPr>
          <w:rFonts w:eastAsia="Calibri"/>
        </w:rPr>
        <w:t xml:space="preserve"> </w:t>
      </w:r>
    </w:p>
    <w:p w:rsidR="00A91F53" w:rsidRDefault="00E321D8" w:rsidP="004431EA">
      <w:pPr>
        <w:pStyle w:val="ListParagraph"/>
        <w:numPr>
          <w:ilvl w:val="0"/>
          <w:numId w:val="9"/>
        </w:numPr>
        <w:shd w:val="clear" w:color="auto" w:fill="FFFFFF"/>
        <w:autoSpaceDE w:val="0"/>
        <w:autoSpaceDN w:val="0"/>
        <w:adjustRightInd w:val="0"/>
        <w:spacing w:line="276" w:lineRule="auto"/>
        <w:jc w:val="both"/>
      </w:pPr>
      <w:r w:rsidRPr="00122A0C">
        <w:t xml:space="preserve">Exception </w:t>
      </w:r>
      <w:r>
        <w:t xml:space="preserve">are </w:t>
      </w:r>
      <w:r w:rsidRPr="00122A0C">
        <w:t xml:space="preserve">eight </w:t>
      </w:r>
      <w:r w:rsidR="00003FF7" w:rsidRPr="00E321D8">
        <w:rPr>
          <w:iCs/>
        </w:rPr>
        <w:t>alternative</w:t>
      </w:r>
      <w:r w:rsidRPr="00122A0C">
        <w:rPr>
          <w:i/>
          <w:iCs/>
        </w:rPr>
        <w:t xml:space="preserve"> </w:t>
      </w:r>
      <w:r w:rsidRPr="00122A0C">
        <w:t>family names, none of which end in</w:t>
      </w:r>
      <w:r>
        <w:t xml:space="preserve"> –</w:t>
      </w:r>
      <w:proofErr w:type="spellStart"/>
      <w:r>
        <w:t>aceae</w:t>
      </w:r>
      <w:proofErr w:type="spellEnd"/>
      <w:r>
        <w:t xml:space="preserve">: </w:t>
      </w:r>
      <w:r w:rsidRPr="00122A0C">
        <w:t xml:space="preserve"> </w:t>
      </w:r>
      <w:proofErr w:type="spellStart"/>
      <w:r w:rsidRPr="00122A0C">
        <w:t>Compositae</w:t>
      </w:r>
      <w:proofErr w:type="spellEnd"/>
      <w:r w:rsidRPr="00122A0C">
        <w:t xml:space="preserve"> (for </w:t>
      </w:r>
      <w:proofErr w:type="spellStart"/>
      <w:r w:rsidRPr="00122A0C">
        <w:t>Asteraceae</w:t>
      </w:r>
      <w:proofErr w:type="spellEnd"/>
      <w:r w:rsidRPr="00122A0C">
        <w:t xml:space="preserve">), </w:t>
      </w:r>
      <w:proofErr w:type="spellStart"/>
      <w:r w:rsidRPr="00122A0C">
        <w:t>Cruciferae</w:t>
      </w:r>
      <w:proofErr w:type="spellEnd"/>
      <w:r w:rsidRPr="00122A0C">
        <w:t xml:space="preserve"> (</w:t>
      </w:r>
      <w:proofErr w:type="spellStart"/>
      <w:r w:rsidRPr="00122A0C">
        <w:t>Brassicaceae</w:t>
      </w:r>
      <w:proofErr w:type="spellEnd"/>
      <w:r w:rsidRPr="00122A0C">
        <w:t xml:space="preserve">), </w:t>
      </w:r>
      <w:proofErr w:type="spellStart"/>
      <w:r w:rsidRPr="00122A0C">
        <w:t>Gramineae</w:t>
      </w:r>
      <w:proofErr w:type="spellEnd"/>
      <w:r w:rsidRPr="00122A0C">
        <w:t xml:space="preserve"> (</w:t>
      </w:r>
      <w:proofErr w:type="spellStart"/>
      <w:r w:rsidRPr="00122A0C">
        <w:t>Poaceae</w:t>
      </w:r>
      <w:proofErr w:type="spellEnd"/>
      <w:r w:rsidRPr="00122A0C">
        <w:t xml:space="preserve">), </w:t>
      </w:r>
      <w:proofErr w:type="spellStart"/>
      <w:r w:rsidRPr="00122A0C">
        <w:t>Guttiferae</w:t>
      </w:r>
      <w:proofErr w:type="spellEnd"/>
      <w:r w:rsidRPr="00122A0C">
        <w:t xml:space="preserve"> (</w:t>
      </w:r>
      <w:proofErr w:type="spellStart"/>
      <w:r w:rsidRPr="00122A0C">
        <w:t>Clusiaceae</w:t>
      </w:r>
      <w:proofErr w:type="spellEnd"/>
      <w:r w:rsidRPr="00122A0C">
        <w:t xml:space="preserve">/ </w:t>
      </w:r>
      <w:proofErr w:type="spellStart"/>
      <w:r w:rsidRPr="00122A0C">
        <w:t>Hypericaceae</w:t>
      </w:r>
      <w:proofErr w:type="spellEnd"/>
      <w:r w:rsidRPr="00122A0C">
        <w:t xml:space="preserve">), </w:t>
      </w:r>
      <w:proofErr w:type="spellStart"/>
      <w:r w:rsidRPr="00122A0C">
        <w:t>Labiatae</w:t>
      </w:r>
      <w:proofErr w:type="spellEnd"/>
      <w:r w:rsidRPr="00122A0C">
        <w:t xml:space="preserve"> (</w:t>
      </w:r>
      <w:proofErr w:type="spellStart"/>
      <w:r w:rsidRPr="00122A0C">
        <w:t>Lamiaceae</w:t>
      </w:r>
      <w:proofErr w:type="spellEnd"/>
      <w:r w:rsidRPr="00122A0C">
        <w:t xml:space="preserve">), </w:t>
      </w:r>
      <w:proofErr w:type="spellStart"/>
      <w:r w:rsidRPr="00122A0C">
        <w:t>Leguminosae</w:t>
      </w:r>
      <w:proofErr w:type="spellEnd"/>
      <w:r w:rsidRPr="00122A0C">
        <w:t xml:space="preserve"> (</w:t>
      </w:r>
      <w:proofErr w:type="spellStart"/>
      <w:r w:rsidRPr="00122A0C">
        <w:t>Fabaceae</w:t>
      </w:r>
      <w:proofErr w:type="spellEnd"/>
      <w:r w:rsidRPr="00122A0C">
        <w:t xml:space="preserve">), </w:t>
      </w:r>
      <w:proofErr w:type="spellStart"/>
      <w:r w:rsidRPr="00122A0C">
        <w:t>Palmae</w:t>
      </w:r>
      <w:proofErr w:type="spellEnd"/>
      <w:r w:rsidRPr="00122A0C">
        <w:t xml:space="preserve"> </w:t>
      </w:r>
      <w:proofErr w:type="gramStart"/>
      <w:r w:rsidRPr="00122A0C">
        <w:t xml:space="preserve">( </w:t>
      </w:r>
      <w:proofErr w:type="spellStart"/>
      <w:r w:rsidRPr="00122A0C">
        <w:t>Arecaceae</w:t>
      </w:r>
      <w:proofErr w:type="spellEnd"/>
      <w:proofErr w:type="gramEnd"/>
      <w:r w:rsidRPr="00122A0C">
        <w:t xml:space="preserve">), and </w:t>
      </w:r>
      <w:proofErr w:type="spellStart"/>
      <w:r w:rsidRPr="00E321D8">
        <w:t>Umbelliferae</w:t>
      </w:r>
      <w:proofErr w:type="spellEnd"/>
      <w:r w:rsidRPr="00E321D8">
        <w:t xml:space="preserve"> (</w:t>
      </w:r>
      <w:proofErr w:type="spellStart"/>
      <w:r w:rsidRPr="00E321D8">
        <w:t>Apiaceae</w:t>
      </w:r>
      <w:proofErr w:type="spellEnd"/>
      <w:r w:rsidRPr="00E321D8">
        <w:t>).</w:t>
      </w:r>
      <w:r w:rsidRPr="00122A0C">
        <w:t xml:space="preserve"> </w:t>
      </w:r>
    </w:p>
    <w:p w:rsidR="00A91F53" w:rsidRPr="00473901" w:rsidRDefault="00A91F53" w:rsidP="004431EA">
      <w:pPr>
        <w:pStyle w:val="ListParagraph"/>
        <w:numPr>
          <w:ilvl w:val="0"/>
          <w:numId w:val="9"/>
        </w:numPr>
        <w:shd w:val="clear" w:color="auto" w:fill="FFFFFF"/>
        <w:autoSpaceDE w:val="0"/>
        <w:autoSpaceDN w:val="0"/>
        <w:adjustRightInd w:val="0"/>
        <w:spacing w:line="276" w:lineRule="auto"/>
        <w:jc w:val="both"/>
      </w:pPr>
      <w:r>
        <w:t>A subspecies/</w:t>
      </w:r>
      <w:r w:rsidRPr="00473901">
        <w:t xml:space="preserve">variety name is a </w:t>
      </w:r>
      <w:r w:rsidRPr="00A91F53">
        <w:rPr>
          <w:b/>
          <w:bCs/>
        </w:rPr>
        <w:t>trinomial</w:t>
      </w:r>
      <w:r>
        <w:t>;</w:t>
      </w:r>
      <w:r w:rsidRPr="00473901">
        <w:t xml:space="preserve"> e.g., </w:t>
      </w:r>
      <w:proofErr w:type="spellStart"/>
      <w:r w:rsidRPr="00A91F53">
        <w:rPr>
          <w:i/>
          <w:iCs/>
        </w:rPr>
        <w:t>Toxicodendron</w:t>
      </w:r>
      <w:proofErr w:type="spellEnd"/>
      <w:r w:rsidRPr="00A91F53">
        <w:rPr>
          <w:i/>
          <w:iCs/>
        </w:rPr>
        <w:t xml:space="preserve"> </w:t>
      </w:r>
      <w:proofErr w:type="spellStart"/>
      <w:r w:rsidRPr="00A91F53">
        <w:rPr>
          <w:i/>
          <w:iCs/>
        </w:rPr>
        <w:t>radicans</w:t>
      </w:r>
      <w:proofErr w:type="spellEnd"/>
      <w:r w:rsidRPr="00A91F53">
        <w:rPr>
          <w:i/>
          <w:iCs/>
        </w:rPr>
        <w:t xml:space="preserve"> </w:t>
      </w:r>
      <w:r w:rsidRPr="00473901">
        <w:t xml:space="preserve">ssp. </w:t>
      </w:r>
      <w:proofErr w:type="spellStart"/>
      <w:r w:rsidRPr="00A91F53">
        <w:rPr>
          <w:i/>
          <w:iCs/>
        </w:rPr>
        <w:t>diversilobum</w:t>
      </w:r>
      <w:proofErr w:type="spellEnd"/>
      <w:r w:rsidRPr="00A91F53">
        <w:rPr>
          <w:i/>
          <w:iCs/>
        </w:rPr>
        <w:t xml:space="preserve"> </w:t>
      </w:r>
      <w:r w:rsidRPr="00473901">
        <w:t xml:space="preserve">or </w:t>
      </w:r>
      <w:proofErr w:type="spellStart"/>
      <w:r w:rsidRPr="00A91F53">
        <w:rPr>
          <w:i/>
          <w:iCs/>
        </w:rPr>
        <w:t>Brickellia</w:t>
      </w:r>
      <w:proofErr w:type="spellEnd"/>
      <w:r w:rsidRPr="00473901">
        <w:t xml:space="preserve"> </w:t>
      </w:r>
      <w:proofErr w:type="spellStart"/>
      <w:r w:rsidRPr="00A91F53">
        <w:rPr>
          <w:i/>
          <w:iCs/>
        </w:rPr>
        <w:t>arguta</w:t>
      </w:r>
      <w:proofErr w:type="spellEnd"/>
      <w:r w:rsidRPr="00A91F53">
        <w:rPr>
          <w:i/>
          <w:iCs/>
        </w:rPr>
        <w:t xml:space="preserve"> </w:t>
      </w:r>
      <w:r w:rsidRPr="00473901">
        <w:t xml:space="preserve">var. </w:t>
      </w:r>
      <w:proofErr w:type="spellStart"/>
      <w:r w:rsidRPr="00A91F53">
        <w:rPr>
          <w:i/>
          <w:iCs/>
        </w:rPr>
        <w:t>odontolepis</w:t>
      </w:r>
      <w:proofErr w:type="spellEnd"/>
      <w:r>
        <w:t xml:space="preserve">; </w:t>
      </w:r>
      <w:proofErr w:type="spellStart"/>
      <w:r w:rsidRPr="00A91F53">
        <w:rPr>
          <w:b/>
          <w:bCs/>
        </w:rPr>
        <w:t>subspecific</w:t>
      </w:r>
      <w:proofErr w:type="spellEnd"/>
      <w:r w:rsidRPr="00473901">
        <w:t xml:space="preserve"> </w:t>
      </w:r>
      <w:r w:rsidRPr="00A91F53">
        <w:rPr>
          <w:b/>
          <w:bCs/>
        </w:rPr>
        <w:t xml:space="preserve">epithet </w:t>
      </w:r>
      <w:r w:rsidRPr="00473901">
        <w:t xml:space="preserve">is </w:t>
      </w:r>
      <w:proofErr w:type="spellStart"/>
      <w:r w:rsidRPr="00A91F53">
        <w:rPr>
          <w:i/>
          <w:iCs/>
        </w:rPr>
        <w:t>diversilobum</w:t>
      </w:r>
      <w:proofErr w:type="spellEnd"/>
      <w:r>
        <w:t xml:space="preserve"> &amp;</w:t>
      </w:r>
      <w:r w:rsidRPr="00473901">
        <w:t xml:space="preserve"> </w:t>
      </w:r>
      <w:r w:rsidRPr="00A91F53">
        <w:rPr>
          <w:b/>
          <w:bCs/>
        </w:rPr>
        <w:t xml:space="preserve">varietal epithet </w:t>
      </w:r>
      <w:r w:rsidRPr="00473901">
        <w:t xml:space="preserve">is </w:t>
      </w:r>
      <w:proofErr w:type="spellStart"/>
      <w:r w:rsidRPr="00A91F53">
        <w:rPr>
          <w:i/>
          <w:iCs/>
        </w:rPr>
        <w:t>odontolepis</w:t>
      </w:r>
      <w:proofErr w:type="spellEnd"/>
      <w:r w:rsidRPr="00473901">
        <w:t xml:space="preserve">. </w:t>
      </w:r>
    </w:p>
    <w:p w:rsidR="00A91F53" w:rsidRDefault="00A91F53" w:rsidP="004431EA">
      <w:pPr>
        <w:pStyle w:val="ListParagraph"/>
        <w:shd w:val="clear" w:color="auto" w:fill="FFFFFF"/>
        <w:autoSpaceDE w:val="0"/>
        <w:autoSpaceDN w:val="0"/>
        <w:adjustRightInd w:val="0"/>
        <w:spacing w:line="276" w:lineRule="auto"/>
        <w:ind w:left="360"/>
        <w:jc w:val="both"/>
      </w:pPr>
    </w:p>
    <w:p w:rsidR="00A91F53" w:rsidRDefault="00A91F53" w:rsidP="004431EA">
      <w:pPr>
        <w:shd w:val="clear" w:color="auto" w:fill="FFFFFF"/>
        <w:autoSpaceDE w:val="0"/>
        <w:autoSpaceDN w:val="0"/>
        <w:adjustRightInd w:val="0"/>
        <w:spacing w:line="276" w:lineRule="auto"/>
        <w:jc w:val="both"/>
      </w:pPr>
    </w:p>
    <w:p w:rsidR="0081793B" w:rsidRDefault="00122A0C" w:rsidP="004431EA">
      <w:pPr>
        <w:shd w:val="clear" w:color="auto" w:fill="FFFFFF"/>
        <w:autoSpaceDE w:val="0"/>
        <w:autoSpaceDN w:val="0"/>
        <w:adjustRightInd w:val="0"/>
        <w:spacing w:line="276" w:lineRule="auto"/>
        <w:jc w:val="both"/>
      </w:pPr>
      <w:r w:rsidRPr="00122A0C">
        <w:rPr>
          <w:b/>
          <w:color w:val="000000"/>
        </w:rPr>
        <w:t>Table:</w:t>
      </w:r>
      <w:r w:rsidRPr="00122A0C">
        <w:rPr>
          <w:color w:val="000000"/>
        </w:rPr>
        <w:t xml:space="preserve"> Taxonomic ranks recognized by the </w:t>
      </w:r>
      <w:r w:rsidR="006C20E0">
        <w:rPr>
          <w:color w:val="000000"/>
        </w:rPr>
        <w:t>ICBN.</w:t>
      </w:r>
    </w:p>
    <w:tbl>
      <w:tblPr>
        <w:tblW w:w="4947" w:type="pct"/>
        <w:tblLook w:val="04A0" w:firstRow="1" w:lastRow="0" w:firstColumn="1" w:lastColumn="0" w:noHBand="0" w:noVBand="1"/>
      </w:tblPr>
      <w:tblGrid>
        <w:gridCol w:w="918"/>
        <w:gridCol w:w="2822"/>
        <w:gridCol w:w="2291"/>
        <w:gridCol w:w="3728"/>
      </w:tblGrid>
      <w:tr w:rsidR="00122A0C" w:rsidRPr="009914B9" w:rsidTr="00A62A51">
        <w:trPr>
          <w:trHeight w:val="220"/>
        </w:trPr>
        <w:tc>
          <w:tcPr>
            <w:tcW w:w="470" w:type="pct"/>
            <w:vMerge w:val="restart"/>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rPr>
              <w:t>No</w:t>
            </w:r>
          </w:p>
        </w:tc>
        <w:tc>
          <w:tcPr>
            <w:tcW w:w="1446" w:type="pct"/>
            <w:vMerge w:val="restart"/>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rPr>
              <w:t xml:space="preserve">Rank </w:t>
            </w:r>
          </w:p>
        </w:tc>
        <w:tc>
          <w:tcPr>
            <w:tcW w:w="3084" w:type="pct"/>
            <w:gridSpan w:val="2"/>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rPr>
              <w:t>Standard endings and examples</w:t>
            </w:r>
          </w:p>
        </w:tc>
      </w:tr>
      <w:tr w:rsidR="00122A0C" w:rsidRPr="009914B9" w:rsidTr="00A62A51">
        <w:trPr>
          <w:trHeight w:val="323"/>
        </w:trPr>
        <w:tc>
          <w:tcPr>
            <w:tcW w:w="470" w:type="pct"/>
            <w:vMerge/>
            <w:tcBorders>
              <w:bottom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rPr>
            </w:pPr>
          </w:p>
        </w:tc>
        <w:tc>
          <w:tcPr>
            <w:tcW w:w="1446" w:type="pct"/>
            <w:vMerge/>
            <w:tcBorders>
              <w:bottom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rPr>
            </w:pPr>
          </w:p>
        </w:tc>
        <w:tc>
          <w:tcPr>
            <w:tcW w:w="1174" w:type="pct"/>
            <w:tcBorders>
              <w:bottom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rPr>
              <w:t>Plants</w:t>
            </w:r>
          </w:p>
        </w:tc>
        <w:tc>
          <w:tcPr>
            <w:tcW w:w="1910" w:type="pct"/>
            <w:tcBorders>
              <w:bottom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rPr>
              <w:t>Examples</w:t>
            </w:r>
          </w:p>
        </w:tc>
      </w:tr>
      <w:tr w:rsidR="00122A0C" w:rsidRPr="009914B9" w:rsidTr="00A62A51">
        <w:trPr>
          <w:trHeight w:val="170"/>
        </w:trPr>
        <w:tc>
          <w:tcPr>
            <w:tcW w:w="470" w:type="pct"/>
            <w:tcBorders>
              <w:top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w:t>
            </w:r>
          </w:p>
        </w:tc>
        <w:tc>
          <w:tcPr>
            <w:tcW w:w="1446" w:type="pct"/>
            <w:tcBorders>
              <w:top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rPr>
              <w:t>Kingdom</w:t>
            </w:r>
          </w:p>
        </w:tc>
        <w:tc>
          <w:tcPr>
            <w:tcW w:w="1174" w:type="pct"/>
            <w:tcBorders>
              <w:top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
        </w:tc>
        <w:tc>
          <w:tcPr>
            <w:tcW w:w="1910" w:type="pct"/>
            <w:tcBorders>
              <w:top w:val="single" w:sz="4" w:space="0" w:color="auto"/>
            </w:tcBorders>
          </w:tcPr>
          <w:p w:rsidR="00122A0C" w:rsidRPr="00C34267" w:rsidRDefault="00122A0C" w:rsidP="004431EA">
            <w:pPr>
              <w:pStyle w:val="ListParagraph"/>
              <w:shd w:val="clear" w:color="auto" w:fill="FFFFFF"/>
              <w:tabs>
                <w:tab w:val="left" w:pos="990"/>
              </w:tabs>
              <w:ind w:left="0"/>
              <w:jc w:val="both"/>
              <w:rPr>
                <w:rFonts w:cs="Times New Roman"/>
                <w:b/>
              </w:rPr>
            </w:pPr>
            <w:r w:rsidRPr="00C34267">
              <w:rPr>
                <w:rFonts w:cs="Times New Roman"/>
                <w:b/>
                <w:bCs/>
              </w:rPr>
              <w:t>Plantae</w:t>
            </w:r>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2</w:t>
            </w:r>
          </w:p>
        </w:tc>
        <w:tc>
          <w:tcPr>
            <w:tcW w:w="1446" w:type="pct"/>
          </w:tcPr>
          <w:p w:rsidR="00122A0C" w:rsidRPr="00C34267" w:rsidRDefault="00122A0C" w:rsidP="004431EA">
            <w:pPr>
              <w:shd w:val="clear" w:color="auto" w:fill="FFFFFF"/>
              <w:jc w:val="both"/>
              <w:rPr>
                <w:rFonts w:cs="Times New Roman"/>
                <w:b/>
              </w:rPr>
            </w:pPr>
            <w:r w:rsidRPr="00C34267">
              <w:rPr>
                <w:rFonts w:cs="Times New Roman"/>
                <w:b/>
              </w:rPr>
              <w:t xml:space="preserve">Division(Phylum)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phyta</w:t>
            </w:r>
            <w:proofErr w:type="spellEnd"/>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cs="Times New Roman"/>
                <w:bCs/>
                <w:color w:val="1F1410"/>
              </w:rPr>
              <w:t>Magnoliophyta</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3</w:t>
            </w:r>
          </w:p>
        </w:tc>
        <w:tc>
          <w:tcPr>
            <w:tcW w:w="1446" w:type="pct"/>
          </w:tcPr>
          <w:p w:rsidR="00122A0C" w:rsidRPr="00C34267" w:rsidRDefault="00122A0C" w:rsidP="004431EA">
            <w:pPr>
              <w:shd w:val="clear" w:color="auto" w:fill="FFFFFF"/>
              <w:jc w:val="both"/>
              <w:rPr>
                <w:rFonts w:cs="Times New Roman"/>
              </w:rPr>
            </w:pPr>
            <w:r w:rsidRPr="00C34267">
              <w:rPr>
                <w:rFonts w:cs="Times New Roman"/>
              </w:rPr>
              <w:t xml:space="preserve">Subdivision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phytina</w:t>
            </w:r>
            <w:proofErr w:type="spellEnd"/>
            <w:r w:rsidRPr="00C34267">
              <w:rPr>
                <w:rFonts w:cs="Times New Roman"/>
              </w:rPr>
              <w:t xml:space="preserve"> </w:t>
            </w:r>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eastAsia="Times-Roman" w:cs="Times New Roman"/>
                <w:color w:val="1F1410"/>
              </w:rPr>
              <w:t>Magnoliophytina</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4</w:t>
            </w:r>
          </w:p>
        </w:tc>
        <w:tc>
          <w:tcPr>
            <w:tcW w:w="1446" w:type="pct"/>
          </w:tcPr>
          <w:p w:rsidR="00122A0C" w:rsidRPr="00C34267" w:rsidRDefault="00122A0C" w:rsidP="004431EA">
            <w:pPr>
              <w:shd w:val="clear" w:color="auto" w:fill="FFFFFF"/>
              <w:jc w:val="both"/>
              <w:rPr>
                <w:rFonts w:cs="Times New Roman"/>
                <w:b/>
              </w:rPr>
            </w:pPr>
            <w:r w:rsidRPr="00C34267">
              <w:rPr>
                <w:rFonts w:cs="Times New Roman"/>
                <w:b/>
              </w:rPr>
              <w:t xml:space="preserve">Class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 xml:space="preserve">- </w:t>
            </w:r>
            <w:proofErr w:type="spellStart"/>
            <w:r w:rsidRPr="00C34267">
              <w:rPr>
                <w:rFonts w:cs="Times New Roman"/>
              </w:rPr>
              <w:t>opsida</w:t>
            </w:r>
            <w:proofErr w:type="spellEnd"/>
            <w:r w:rsidRPr="00C34267">
              <w:rPr>
                <w:rFonts w:cs="Times New Roman"/>
              </w:rPr>
              <w:t xml:space="preserve"> </w:t>
            </w:r>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cs="Times New Roman"/>
                <w:b/>
                <w:bCs/>
                <w:color w:val="1F1410"/>
              </w:rPr>
              <w:t>Asteropsida</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5</w:t>
            </w:r>
          </w:p>
        </w:tc>
        <w:tc>
          <w:tcPr>
            <w:tcW w:w="1446"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Subclass</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 xml:space="preserve">- </w:t>
            </w:r>
            <w:r w:rsidR="00E62E2D">
              <w:rPr>
                <w:rFonts w:cs="Times New Roman"/>
              </w:rPr>
              <w:t>idea</w:t>
            </w:r>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eastAsia="Times-Roman" w:cs="Times New Roman"/>
                <w:color w:val="1F1410"/>
              </w:rPr>
              <w:t>Asteridae</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6</w:t>
            </w:r>
          </w:p>
        </w:tc>
        <w:tc>
          <w:tcPr>
            <w:tcW w:w="1446" w:type="pct"/>
          </w:tcPr>
          <w:p w:rsidR="00122A0C" w:rsidRPr="00C34267" w:rsidRDefault="00122A0C" w:rsidP="004431EA">
            <w:pPr>
              <w:shd w:val="clear" w:color="auto" w:fill="FFFFFF"/>
              <w:jc w:val="both"/>
              <w:rPr>
                <w:rFonts w:cs="Times New Roman"/>
                <w:b/>
              </w:rPr>
            </w:pPr>
            <w:r w:rsidRPr="00C34267">
              <w:rPr>
                <w:rFonts w:cs="Times New Roman"/>
                <w:b/>
              </w:rPr>
              <w:t xml:space="preserve">Order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-ales</w:t>
            </w:r>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cs="Times New Roman"/>
                <w:b/>
                <w:bCs/>
                <w:color w:val="1F1410"/>
              </w:rPr>
              <w:t>Asterales</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7</w:t>
            </w:r>
          </w:p>
        </w:tc>
        <w:tc>
          <w:tcPr>
            <w:tcW w:w="1446" w:type="pct"/>
          </w:tcPr>
          <w:p w:rsidR="00122A0C" w:rsidRPr="00C34267" w:rsidRDefault="00122A0C" w:rsidP="004431EA">
            <w:pPr>
              <w:shd w:val="clear" w:color="auto" w:fill="FFFFFF"/>
              <w:jc w:val="both"/>
              <w:rPr>
                <w:rFonts w:cs="Times New Roman"/>
              </w:rPr>
            </w:pPr>
            <w:r w:rsidRPr="00C34267">
              <w:rPr>
                <w:rFonts w:cs="Times New Roman"/>
              </w:rPr>
              <w:t xml:space="preserve">Suborder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ineae</w:t>
            </w:r>
            <w:proofErr w:type="spellEnd"/>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eastAsia="Times-Roman" w:cs="Times New Roman"/>
                <w:color w:val="1F1410"/>
              </w:rPr>
              <w:t>Asterineae</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8</w:t>
            </w:r>
          </w:p>
        </w:tc>
        <w:tc>
          <w:tcPr>
            <w:tcW w:w="1446" w:type="pct"/>
          </w:tcPr>
          <w:p w:rsidR="00122A0C" w:rsidRPr="00C34267" w:rsidRDefault="00122A0C" w:rsidP="004431EA">
            <w:pPr>
              <w:shd w:val="clear" w:color="auto" w:fill="FFFFFF"/>
              <w:jc w:val="both"/>
              <w:rPr>
                <w:rFonts w:cs="Times New Roman"/>
                <w:b/>
              </w:rPr>
            </w:pPr>
            <w:r w:rsidRPr="00C34267">
              <w:rPr>
                <w:rFonts w:cs="Times New Roman"/>
                <w:b/>
              </w:rPr>
              <w:t>Family</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aceae</w:t>
            </w:r>
            <w:proofErr w:type="spellEnd"/>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cs="Times New Roman"/>
                <w:b/>
                <w:bCs/>
                <w:color w:val="1F1410"/>
              </w:rPr>
              <w:t>Asteraceae</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9</w:t>
            </w:r>
          </w:p>
        </w:tc>
        <w:tc>
          <w:tcPr>
            <w:tcW w:w="1446" w:type="pct"/>
          </w:tcPr>
          <w:p w:rsidR="00122A0C" w:rsidRPr="00C34267" w:rsidRDefault="00122A0C" w:rsidP="004431EA">
            <w:pPr>
              <w:shd w:val="clear" w:color="auto" w:fill="FFFFFF"/>
              <w:jc w:val="both"/>
              <w:rPr>
                <w:rFonts w:cs="Times New Roman"/>
              </w:rPr>
            </w:pPr>
            <w:r w:rsidRPr="00C34267">
              <w:rPr>
                <w:rFonts w:cs="Times New Roman"/>
              </w:rPr>
              <w:t xml:space="preserve">Subfamily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oideae</w:t>
            </w:r>
            <w:proofErr w:type="spellEnd"/>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eastAsia="Times-Roman" w:cs="Times New Roman"/>
                <w:color w:val="1F1410"/>
              </w:rPr>
              <w:t>Asteroideae</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10</w:t>
            </w:r>
          </w:p>
        </w:tc>
        <w:tc>
          <w:tcPr>
            <w:tcW w:w="1446" w:type="pct"/>
          </w:tcPr>
          <w:p w:rsidR="00122A0C" w:rsidRPr="005E7C8A" w:rsidRDefault="00122A0C" w:rsidP="004431EA">
            <w:pPr>
              <w:shd w:val="clear" w:color="auto" w:fill="FFFFFF"/>
              <w:jc w:val="both"/>
              <w:rPr>
                <w:rFonts w:cs="Times New Roman"/>
              </w:rPr>
            </w:pPr>
            <w:r w:rsidRPr="005E7C8A">
              <w:rPr>
                <w:rFonts w:cs="Times New Roman"/>
              </w:rPr>
              <w:t xml:space="preserve">Tribe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eae</w:t>
            </w:r>
            <w:proofErr w:type="spellEnd"/>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eastAsia="Times-Roman" w:cs="Times New Roman"/>
                <w:color w:val="1F1410"/>
              </w:rPr>
              <w:t>Heliantheae</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11</w:t>
            </w:r>
          </w:p>
        </w:tc>
        <w:tc>
          <w:tcPr>
            <w:tcW w:w="1446" w:type="pct"/>
          </w:tcPr>
          <w:p w:rsidR="00122A0C" w:rsidRPr="00C34267" w:rsidRDefault="00122A0C" w:rsidP="004431EA">
            <w:pPr>
              <w:shd w:val="clear" w:color="auto" w:fill="FFFFFF"/>
              <w:jc w:val="both"/>
              <w:rPr>
                <w:rFonts w:cs="Times New Roman"/>
              </w:rPr>
            </w:pPr>
            <w:proofErr w:type="spellStart"/>
            <w:r w:rsidRPr="00C34267">
              <w:rPr>
                <w:rFonts w:cs="Times New Roman"/>
              </w:rPr>
              <w:t>Subtribe</w:t>
            </w:r>
            <w:proofErr w:type="spellEnd"/>
            <w:r w:rsidRPr="00C34267">
              <w:rPr>
                <w:rFonts w:cs="Times New Roman"/>
              </w:rPr>
              <w:t xml:space="preserve"> </w:t>
            </w:r>
          </w:p>
        </w:tc>
        <w:tc>
          <w:tcPr>
            <w:tcW w:w="1174"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w:t>
            </w:r>
            <w:proofErr w:type="spellStart"/>
            <w:r w:rsidRPr="00C34267">
              <w:rPr>
                <w:rFonts w:cs="Times New Roman"/>
              </w:rPr>
              <w:t>inae</w:t>
            </w:r>
            <w:proofErr w:type="spellEnd"/>
          </w:p>
        </w:tc>
        <w:tc>
          <w:tcPr>
            <w:tcW w:w="1910" w:type="pct"/>
          </w:tcPr>
          <w:p w:rsidR="00122A0C" w:rsidRPr="00C34267" w:rsidRDefault="00122A0C" w:rsidP="004431EA">
            <w:pPr>
              <w:pStyle w:val="ListParagraph"/>
              <w:shd w:val="clear" w:color="auto" w:fill="FFFFFF"/>
              <w:tabs>
                <w:tab w:val="left" w:pos="990"/>
              </w:tabs>
              <w:ind w:left="0"/>
              <w:jc w:val="both"/>
              <w:rPr>
                <w:rFonts w:cs="Times New Roman"/>
              </w:rPr>
            </w:pPr>
            <w:proofErr w:type="spellStart"/>
            <w:r w:rsidRPr="00C34267">
              <w:rPr>
                <w:rFonts w:eastAsia="Times-Roman" w:cs="Times New Roman"/>
                <w:color w:val="1F1410"/>
              </w:rPr>
              <w:t>Helianthinae</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12</w:t>
            </w:r>
          </w:p>
        </w:tc>
        <w:tc>
          <w:tcPr>
            <w:tcW w:w="1446" w:type="pct"/>
          </w:tcPr>
          <w:p w:rsidR="00122A0C" w:rsidRPr="00C34267" w:rsidRDefault="00122A0C" w:rsidP="004431EA">
            <w:pPr>
              <w:shd w:val="clear" w:color="auto" w:fill="FFFFFF"/>
              <w:jc w:val="both"/>
              <w:rPr>
                <w:rFonts w:cs="Times New Roman"/>
                <w:b/>
              </w:rPr>
            </w:pPr>
            <w:r w:rsidRPr="00C34267">
              <w:rPr>
                <w:rFonts w:cs="Times New Roman"/>
                <w:b/>
              </w:rPr>
              <w:t xml:space="preserve">Genus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b/>
                <w:bCs/>
                <w:i/>
                <w:iCs/>
                <w:color w:val="1F1410"/>
              </w:rPr>
              <w:t>Helianthus</w:t>
            </w:r>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13</w:t>
            </w:r>
          </w:p>
        </w:tc>
        <w:tc>
          <w:tcPr>
            <w:tcW w:w="1446" w:type="pct"/>
          </w:tcPr>
          <w:p w:rsidR="00122A0C" w:rsidRPr="00C34267" w:rsidRDefault="00122A0C" w:rsidP="004431EA">
            <w:pPr>
              <w:shd w:val="clear" w:color="auto" w:fill="FFFFFF"/>
              <w:jc w:val="both"/>
              <w:rPr>
                <w:rFonts w:cs="Times New Roman"/>
              </w:rPr>
            </w:pPr>
            <w:r w:rsidRPr="00C34267">
              <w:rPr>
                <w:rFonts w:cs="Times New Roman"/>
              </w:rPr>
              <w:t xml:space="preserve">Subgenus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i/>
                <w:iCs/>
                <w:color w:val="1F1410"/>
              </w:rPr>
              <w:t>Helianthus</w:t>
            </w:r>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14</w:t>
            </w:r>
          </w:p>
        </w:tc>
        <w:tc>
          <w:tcPr>
            <w:tcW w:w="1446" w:type="pct"/>
          </w:tcPr>
          <w:p w:rsidR="00122A0C" w:rsidRPr="005E7C8A" w:rsidRDefault="00122A0C" w:rsidP="004431EA">
            <w:pPr>
              <w:shd w:val="clear" w:color="auto" w:fill="FFFFFF"/>
              <w:jc w:val="both"/>
              <w:rPr>
                <w:rFonts w:cs="Times New Roman"/>
              </w:rPr>
            </w:pPr>
            <w:r w:rsidRPr="005E7C8A">
              <w:rPr>
                <w:rFonts w:cs="Times New Roman"/>
              </w:rPr>
              <w:t xml:space="preserve">Section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i/>
                <w:iCs/>
                <w:color w:val="1F1410"/>
              </w:rPr>
              <w:t>Helianthus</w:t>
            </w:r>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15</w:t>
            </w:r>
          </w:p>
        </w:tc>
        <w:tc>
          <w:tcPr>
            <w:tcW w:w="1446" w:type="pct"/>
          </w:tcPr>
          <w:p w:rsidR="00122A0C" w:rsidRPr="005E7C8A" w:rsidRDefault="00122A0C" w:rsidP="004431EA">
            <w:pPr>
              <w:shd w:val="clear" w:color="auto" w:fill="FFFFFF"/>
              <w:jc w:val="both"/>
              <w:rPr>
                <w:rFonts w:cs="Times New Roman"/>
              </w:rPr>
            </w:pPr>
            <w:r w:rsidRPr="005E7C8A">
              <w:rPr>
                <w:rFonts w:cs="Times New Roman"/>
              </w:rPr>
              <w:t xml:space="preserve">Series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i/>
                <w:iCs/>
                <w:color w:val="1F1410"/>
              </w:rPr>
              <w:t>Helianthus</w:t>
            </w:r>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16</w:t>
            </w:r>
          </w:p>
        </w:tc>
        <w:tc>
          <w:tcPr>
            <w:tcW w:w="1446" w:type="pct"/>
          </w:tcPr>
          <w:p w:rsidR="00122A0C" w:rsidRPr="00C34267" w:rsidRDefault="00122A0C" w:rsidP="004431EA">
            <w:pPr>
              <w:shd w:val="clear" w:color="auto" w:fill="FFFFFF"/>
              <w:jc w:val="both"/>
              <w:rPr>
                <w:rFonts w:cs="Times New Roman"/>
                <w:b/>
              </w:rPr>
            </w:pPr>
            <w:r w:rsidRPr="00C34267">
              <w:rPr>
                <w:rFonts w:cs="Times New Roman"/>
                <w:b/>
              </w:rPr>
              <w:t xml:space="preserve">Species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b/>
                <w:bCs/>
                <w:i/>
                <w:iCs/>
                <w:color w:val="1F1410"/>
              </w:rPr>
              <w:t xml:space="preserve">Helianthus </w:t>
            </w:r>
            <w:proofErr w:type="spellStart"/>
            <w:r w:rsidRPr="00C34267">
              <w:rPr>
                <w:rFonts w:eastAsia="Calibri" w:cs="Times New Roman"/>
                <w:b/>
                <w:bCs/>
                <w:i/>
                <w:iCs/>
                <w:color w:val="1F1410"/>
              </w:rPr>
              <w:t>annuus</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17</w:t>
            </w:r>
          </w:p>
        </w:tc>
        <w:tc>
          <w:tcPr>
            <w:tcW w:w="1446" w:type="pct"/>
          </w:tcPr>
          <w:p w:rsidR="00122A0C" w:rsidRPr="00C34267" w:rsidRDefault="00122A0C" w:rsidP="004431EA">
            <w:pPr>
              <w:shd w:val="clear" w:color="auto" w:fill="FFFFFF"/>
              <w:jc w:val="both"/>
              <w:rPr>
                <w:rFonts w:cs="Times New Roman"/>
              </w:rPr>
            </w:pPr>
            <w:r w:rsidRPr="00C34267">
              <w:rPr>
                <w:rFonts w:cs="Times New Roman"/>
              </w:rPr>
              <w:t>Subspecies (</w:t>
            </w:r>
            <w:proofErr w:type="spellStart"/>
            <w:proofErr w:type="gramStart"/>
            <w:r w:rsidRPr="00C34267">
              <w:rPr>
                <w:rFonts w:cs="Times New Roman"/>
              </w:rPr>
              <w:t>susp</w:t>
            </w:r>
            <w:proofErr w:type="spellEnd"/>
            <w:r w:rsidRPr="00C34267">
              <w:rPr>
                <w:rFonts w:cs="Times New Roman"/>
              </w:rPr>
              <w:t>.,</w:t>
            </w:r>
            <w:proofErr w:type="gramEnd"/>
            <w:r w:rsidRPr="00C34267">
              <w:rPr>
                <w:rFonts w:cs="Times New Roman"/>
              </w:rPr>
              <w:t xml:space="preserve"> ssp.)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i/>
                <w:iCs/>
                <w:color w:val="1F1410"/>
              </w:rPr>
              <w:t xml:space="preserve">Helianthus </w:t>
            </w:r>
            <w:proofErr w:type="spellStart"/>
            <w:r w:rsidRPr="00C34267">
              <w:rPr>
                <w:rFonts w:eastAsia="Calibri" w:cs="Times New Roman"/>
                <w:i/>
                <w:iCs/>
                <w:color w:val="1F1410"/>
              </w:rPr>
              <w:t>annuus</w:t>
            </w:r>
            <w:proofErr w:type="spellEnd"/>
            <w:r w:rsidRPr="00C34267">
              <w:rPr>
                <w:rFonts w:eastAsia="Calibri" w:cs="Times New Roman"/>
                <w:i/>
                <w:iCs/>
                <w:color w:val="1F1410"/>
              </w:rPr>
              <w:t xml:space="preserve"> </w:t>
            </w:r>
            <w:r w:rsidRPr="00C34267">
              <w:rPr>
                <w:rFonts w:eastAsia="Times-Roman" w:cs="Times New Roman"/>
                <w:color w:val="1F1410"/>
              </w:rPr>
              <w:t xml:space="preserve">ssp. </w:t>
            </w:r>
            <w:proofErr w:type="spellStart"/>
            <w:r w:rsidRPr="00C34267">
              <w:rPr>
                <w:rFonts w:eastAsia="Calibri" w:cs="Times New Roman"/>
                <w:i/>
                <w:iCs/>
                <w:color w:val="1F1410"/>
              </w:rPr>
              <w:t>annuus</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18</w:t>
            </w:r>
          </w:p>
        </w:tc>
        <w:tc>
          <w:tcPr>
            <w:tcW w:w="1446" w:type="pct"/>
          </w:tcPr>
          <w:p w:rsidR="00122A0C" w:rsidRPr="00C34267" w:rsidRDefault="00122A0C" w:rsidP="004431EA">
            <w:pPr>
              <w:shd w:val="clear" w:color="auto" w:fill="FFFFFF"/>
              <w:jc w:val="both"/>
              <w:rPr>
                <w:rFonts w:cs="Times New Roman"/>
              </w:rPr>
            </w:pPr>
            <w:r w:rsidRPr="005E7C8A">
              <w:rPr>
                <w:rFonts w:cs="Times New Roman"/>
              </w:rPr>
              <w:t>Variety</w:t>
            </w:r>
            <w:r w:rsidRPr="00C34267">
              <w:rPr>
                <w:rFonts w:cs="Times New Roman"/>
                <w:u w:val="single"/>
              </w:rPr>
              <w:t xml:space="preserve"> </w:t>
            </w:r>
            <w:r w:rsidRPr="00C34267">
              <w:rPr>
                <w:rFonts w:cs="Times New Roman"/>
              </w:rPr>
              <w:t>(</w:t>
            </w:r>
            <w:proofErr w:type="spellStart"/>
            <w:r w:rsidRPr="00C34267">
              <w:rPr>
                <w:rFonts w:cs="Times New Roman"/>
              </w:rPr>
              <w:t>var</w:t>
            </w:r>
            <w:proofErr w:type="spellEnd"/>
            <w:r w:rsidRPr="00C34267">
              <w:rPr>
                <w:rFonts w:cs="Times New Roman"/>
              </w:rPr>
              <w:t xml:space="preserve">)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i/>
                <w:iCs/>
                <w:color w:val="1F1410"/>
              </w:rPr>
              <w:t xml:space="preserve">Helianthus </w:t>
            </w:r>
            <w:proofErr w:type="spellStart"/>
            <w:r w:rsidRPr="00C34267">
              <w:rPr>
                <w:rFonts w:eastAsia="Calibri" w:cs="Times New Roman"/>
                <w:i/>
                <w:iCs/>
                <w:color w:val="1F1410"/>
              </w:rPr>
              <w:t>annuus</w:t>
            </w:r>
            <w:proofErr w:type="spellEnd"/>
            <w:r w:rsidRPr="00C34267">
              <w:rPr>
                <w:rFonts w:eastAsia="Calibri" w:cs="Times New Roman"/>
                <w:i/>
                <w:iCs/>
                <w:color w:val="1F1410"/>
              </w:rPr>
              <w:t xml:space="preserve"> </w:t>
            </w:r>
            <w:r w:rsidRPr="00C34267">
              <w:rPr>
                <w:rFonts w:eastAsia="Times-Roman" w:cs="Times New Roman"/>
                <w:color w:val="1F1410"/>
              </w:rPr>
              <w:t xml:space="preserve">var. </w:t>
            </w:r>
            <w:proofErr w:type="spellStart"/>
            <w:r w:rsidRPr="00C34267">
              <w:rPr>
                <w:rFonts w:eastAsia="Calibri" w:cs="Times New Roman"/>
                <w:i/>
                <w:iCs/>
                <w:color w:val="1F1410"/>
              </w:rPr>
              <w:t>annuus</w:t>
            </w:r>
            <w:proofErr w:type="spellEnd"/>
          </w:p>
        </w:tc>
      </w:tr>
      <w:tr w:rsidR="00122A0C" w:rsidRPr="009914B9" w:rsidTr="00A62A51">
        <w:tc>
          <w:tcPr>
            <w:tcW w:w="470" w:type="pct"/>
          </w:tcPr>
          <w:p w:rsidR="00122A0C" w:rsidRPr="00C34267" w:rsidRDefault="00122A0C" w:rsidP="004431EA">
            <w:pPr>
              <w:pStyle w:val="ListParagraph"/>
              <w:shd w:val="clear" w:color="auto" w:fill="FFFFFF"/>
              <w:tabs>
                <w:tab w:val="left" w:pos="990"/>
              </w:tabs>
              <w:ind w:left="0"/>
              <w:jc w:val="both"/>
              <w:rPr>
                <w:rFonts w:cs="Times New Roman"/>
              </w:rPr>
            </w:pPr>
            <w:r w:rsidRPr="00C34267">
              <w:rPr>
                <w:rFonts w:cs="Times New Roman"/>
              </w:rPr>
              <w:t>19</w:t>
            </w:r>
          </w:p>
        </w:tc>
        <w:tc>
          <w:tcPr>
            <w:tcW w:w="1446" w:type="pct"/>
          </w:tcPr>
          <w:p w:rsidR="00122A0C" w:rsidRPr="00C34267" w:rsidRDefault="00122A0C" w:rsidP="004431EA">
            <w:pPr>
              <w:shd w:val="clear" w:color="auto" w:fill="FFFFFF"/>
              <w:jc w:val="both"/>
              <w:rPr>
                <w:rFonts w:cs="Times New Roman"/>
              </w:rPr>
            </w:pPr>
            <w:r w:rsidRPr="005E7C8A">
              <w:rPr>
                <w:rFonts w:cs="Times New Roman"/>
              </w:rPr>
              <w:t xml:space="preserve">Form </w:t>
            </w:r>
            <w:r w:rsidRPr="00C34267">
              <w:rPr>
                <w:rFonts w:cs="Times New Roman"/>
              </w:rPr>
              <w:t xml:space="preserve">(f)                                                        </w:t>
            </w:r>
          </w:p>
        </w:tc>
        <w:tc>
          <w:tcPr>
            <w:tcW w:w="1174" w:type="pct"/>
          </w:tcPr>
          <w:p w:rsidR="00122A0C" w:rsidRPr="00C34267" w:rsidRDefault="00122A0C" w:rsidP="004431EA">
            <w:pPr>
              <w:shd w:val="clear" w:color="auto" w:fill="FFFFFF"/>
              <w:jc w:val="both"/>
              <w:rPr>
                <w:rFonts w:cs="Times New Roman"/>
              </w:rPr>
            </w:pPr>
            <w:r w:rsidRPr="00C34267">
              <w:rPr>
                <w:rFonts w:cs="Times New Roman"/>
              </w:rPr>
              <w:t>-</w:t>
            </w:r>
          </w:p>
        </w:tc>
        <w:tc>
          <w:tcPr>
            <w:tcW w:w="1910" w:type="pct"/>
          </w:tcPr>
          <w:p w:rsidR="00122A0C" w:rsidRPr="00C34267" w:rsidRDefault="00122A0C" w:rsidP="004431EA">
            <w:pPr>
              <w:shd w:val="clear" w:color="auto" w:fill="FFFFFF"/>
              <w:jc w:val="both"/>
              <w:rPr>
                <w:rFonts w:cs="Times New Roman"/>
              </w:rPr>
            </w:pPr>
            <w:r w:rsidRPr="00C34267">
              <w:rPr>
                <w:rFonts w:eastAsia="Calibri" w:cs="Times New Roman"/>
                <w:i/>
                <w:iCs/>
                <w:color w:val="1F1410"/>
              </w:rPr>
              <w:t xml:space="preserve">Helianthus </w:t>
            </w:r>
            <w:proofErr w:type="spellStart"/>
            <w:r w:rsidRPr="00C34267">
              <w:rPr>
                <w:rFonts w:eastAsia="Calibri" w:cs="Times New Roman"/>
                <w:i/>
                <w:iCs/>
                <w:color w:val="1F1410"/>
              </w:rPr>
              <w:t>annuus</w:t>
            </w:r>
            <w:proofErr w:type="spellEnd"/>
            <w:r w:rsidRPr="00C34267">
              <w:rPr>
                <w:rFonts w:eastAsia="Calibri" w:cs="Times New Roman"/>
                <w:i/>
                <w:iCs/>
                <w:color w:val="1F1410"/>
              </w:rPr>
              <w:t xml:space="preserve"> </w:t>
            </w:r>
            <w:r w:rsidRPr="00C34267">
              <w:rPr>
                <w:rFonts w:eastAsia="Times-Roman" w:cs="Times New Roman"/>
                <w:color w:val="1F1410"/>
              </w:rPr>
              <w:t xml:space="preserve">f. </w:t>
            </w:r>
            <w:proofErr w:type="spellStart"/>
            <w:r w:rsidRPr="00C34267">
              <w:rPr>
                <w:rFonts w:eastAsia="Calibri" w:cs="Times New Roman"/>
                <w:i/>
                <w:iCs/>
                <w:color w:val="1F1410"/>
              </w:rPr>
              <w:t>annuus</w:t>
            </w:r>
            <w:proofErr w:type="spellEnd"/>
          </w:p>
        </w:tc>
      </w:tr>
    </w:tbl>
    <w:p w:rsidR="006C20E0" w:rsidRDefault="006C20E0" w:rsidP="004431EA">
      <w:pPr>
        <w:pStyle w:val="ListParagraph"/>
        <w:shd w:val="clear" w:color="auto" w:fill="FFFFFF"/>
        <w:autoSpaceDE w:val="0"/>
        <w:autoSpaceDN w:val="0"/>
        <w:adjustRightInd w:val="0"/>
        <w:ind w:left="360"/>
        <w:jc w:val="both"/>
      </w:pPr>
    </w:p>
    <w:p w:rsidR="007E3F06" w:rsidRPr="00A62A51" w:rsidRDefault="009526A1" w:rsidP="004431EA">
      <w:pPr>
        <w:pStyle w:val="ListParagraph"/>
        <w:numPr>
          <w:ilvl w:val="0"/>
          <w:numId w:val="22"/>
        </w:numPr>
        <w:shd w:val="clear" w:color="auto" w:fill="FFFFFF"/>
        <w:autoSpaceDE w:val="0"/>
        <w:autoSpaceDN w:val="0"/>
        <w:adjustRightInd w:val="0"/>
        <w:spacing w:line="276" w:lineRule="auto"/>
        <w:jc w:val="both"/>
        <w:rPr>
          <w:b/>
          <w:bCs/>
        </w:rPr>
      </w:pPr>
      <w:r>
        <w:rPr>
          <w:b/>
          <w:bCs/>
        </w:rPr>
        <w:t>Author of scientific names</w:t>
      </w:r>
    </w:p>
    <w:p w:rsidR="00A62A51" w:rsidRDefault="007E3F06" w:rsidP="004431EA">
      <w:pPr>
        <w:pStyle w:val="ListParagraph"/>
        <w:numPr>
          <w:ilvl w:val="0"/>
          <w:numId w:val="23"/>
        </w:numPr>
        <w:shd w:val="clear" w:color="auto" w:fill="FFFFFF"/>
        <w:autoSpaceDE w:val="0"/>
        <w:autoSpaceDN w:val="0"/>
        <w:adjustRightInd w:val="0"/>
        <w:spacing w:line="276" w:lineRule="auto"/>
        <w:jc w:val="both"/>
      </w:pPr>
      <w:r w:rsidRPr="00A62A51">
        <w:t xml:space="preserve">All scientific names at </w:t>
      </w:r>
      <w:r w:rsidR="00A62A51" w:rsidRPr="00A62A51">
        <w:t>&amp;</w:t>
      </w:r>
      <w:r w:rsidRPr="00A62A51">
        <w:t xml:space="preserve"> below the rank of family have an </w:t>
      </w:r>
      <w:r w:rsidRPr="00A62A51">
        <w:rPr>
          <w:bCs/>
        </w:rPr>
        <w:t>author</w:t>
      </w:r>
      <w:r w:rsidRPr="00A62A51">
        <w:t xml:space="preserve">, the name of the person who first validly published the name. </w:t>
      </w:r>
    </w:p>
    <w:p w:rsidR="00845D2E" w:rsidRDefault="00845D2E" w:rsidP="004431EA">
      <w:pPr>
        <w:pStyle w:val="ListParagraph"/>
        <w:numPr>
          <w:ilvl w:val="0"/>
          <w:numId w:val="8"/>
        </w:numPr>
        <w:shd w:val="clear" w:color="auto" w:fill="FFFFFF"/>
        <w:autoSpaceDE w:val="0"/>
        <w:autoSpaceDN w:val="0"/>
        <w:adjustRightInd w:val="0"/>
        <w:spacing w:line="276" w:lineRule="auto"/>
        <w:jc w:val="both"/>
      </w:pPr>
      <w:proofErr w:type="spellStart"/>
      <w:r>
        <w:t>e.g</w:t>
      </w:r>
      <w:proofErr w:type="spellEnd"/>
      <w:r>
        <w:t xml:space="preserve"> </w:t>
      </w:r>
      <w:r w:rsidR="00A62A51">
        <w:t xml:space="preserve"> </w:t>
      </w:r>
      <w:r w:rsidR="00A62A51" w:rsidRPr="00A62A51">
        <w:t>The</w:t>
      </w:r>
      <w:r w:rsidR="007E3F06" w:rsidRPr="00A62A51">
        <w:t xml:space="preserve"> full name (including authorship) of the family </w:t>
      </w:r>
      <w:proofErr w:type="spellStart"/>
      <w:r w:rsidR="007E3F06" w:rsidRPr="00A62A51">
        <w:t>Rosaceae</w:t>
      </w:r>
      <w:proofErr w:type="spellEnd"/>
      <w:r w:rsidR="007E3F06" w:rsidRPr="00A62A51">
        <w:t xml:space="preserve"> is </w:t>
      </w:r>
      <w:proofErr w:type="spellStart"/>
      <w:r w:rsidR="007E3F06" w:rsidRPr="00A62A51">
        <w:t>Rosaceae</w:t>
      </w:r>
      <w:proofErr w:type="spellEnd"/>
      <w:r w:rsidR="007E3F06" w:rsidRPr="00A62A51">
        <w:t xml:space="preserve"> </w:t>
      </w:r>
      <w:proofErr w:type="spellStart"/>
      <w:r w:rsidR="007E3F06" w:rsidRPr="00A62A51">
        <w:t>Jussieu</w:t>
      </w:r>
      <w:proofErr w:type="spellEnd"/>
      <w:r w:rsidR="00A62A51">
        <w:t>,</w:t>
      </w:r>
      <w:r w:rsidR="007E3F06" w:rsidRPr="00A62A51">
        <w:t xml:space="preserve"> </w:t>
      </w:r>
      <w:r w:rsidR="00A62A51">
        <w:tab/>
      </w:r>
      <w:r w:rsidR="00A62A51">
        <w:tab/>
      </w:r>
      <w:r w:rsidR="007E3F06" w:rsidRPr="00A62A51">
        <w:t xml:space="preserve">because de </w:t>
      </w:r>
      <w:proofErr w:type="spellStart"/>
      <w:r w:rsidR="007E3F06" w:rsidRPr="00A62A51">
        <w:t>Jussieu</w:t>
      </w:r>
      <w:proofErr w:type="spellEnd"/>
      <w:r w:rsidR="007E3F06" w:rsidRPr="00A62A51">
        <w:t xml:space="preserve"> </w:t>
      </w:r>
      <w:r w:rsidR="00A62A51">
        <w:t>first formally named the family;</w:t>
      </w:r>
    </w:p>
    <w:p w:rsidR="00845D2E" w:rsidRDefault="00A62A51" w:rsidP="004431EA">
      <w:pPr>
        <w:pStyle w:val="ListParagraph"/>
        <w:numPr>
          <w:ilvl w:val="0"/>
          <w:numId w:val="8"/>
        </w:numPr>
        <w:shd w:val="clear" w:color="auto" w:fill="FFFFFF"/>
        <w:autoSpaceDE w:val="0"/>
        <w:autoSpaceDN w:val="0"/>
        <w:adjustRightInd w:val="0"/>
        <w:spacing w:line="276" w:lineRule="auto"/>
        <w:jc w:val="both"/>
      </w:pPr>
      <w:r>
        <w:t xml:space="preserve">Other examples: </w:t>
      </w:r>
      <w:r w:rsidR="007E3F06" w:rsidRPr="00A62A51">
        <w:t xml:space="preserve"> </w:t>
      </w:r>
      <w:proofErr w:type="spellStart"/>
      <w:r w:rsidR="007E3F06" w:rsidRPr="00A62A51">
        <w:t>Conostylideae</w:t>
      </w:r>
      <w:proofErr w:type="spellEnd"/>
      <w:r w:rsidR="007E3F06" w:rsidRPr="00A62A51">
        <w:t xml:space="preserve"> Lindley</w:t>
      </w:r>
      <w:r>
        <w:t>,</w:t>
      </w:r>
      <w:r w:rsidR="007E3F06" w:rsidRPr="00A62A51">
        <w:t xml:space="preserve"> </w:t>
      </w:r>
      <w:proofErr w:type="spellStart"/>
      <w:r w:rsidR="007E3F06" w:rsidRPr="00845D2E">
        <w:rPr>
          <w:i/>
          <w:iCs/>
        </w:rPr>
        <w:t>Mohavea</w:t>
      </w:r>
      <w:proofErr w:type="spellEnd"/>
      <w:r>
        <w:t xml:space="preserve"> A. Gray</w:t>
      </w:r>
      <w:r w:rsidR="00845D2E">
        <w:t xml:space="preserve">, </w:t>
      </w:r>
      <w:proofErr w:type="spellStart"/>
      <w:r w:rsidR="00845D2E" w:rsidRPr="00DE7543">
        <w:rPr>
          <w:i/>
        </w:rPr>
        <w:t>Mohavea</w:t>
      </w:r>
      <w:proofErr w:type="spellEnd"/>
      <w:r w:rsidR="007E3F06" w:rsidRPr="00DE7543">
        <w:rPr>
          <w:i/>
        </w:rPr>
        <w:t xml:space="preserve"> </w:t>
      </w:r>
      <w:proofErr w:type="spellStart"/>
      <w:r w:rsidR="007E3F06" w:rsidRPr="00845D2E">
        <w:rPr>
          <w:i/>
          <w:iCs/>
        </w:rPr>
        <w:t>confertiflora</w:t>
      </w:r>
      <w:proofErr w:type="spellEnd"/>
      <w:r w:rsidR="007E3F06" w:rsidRPr="00845D2E">
        <w:rPr>
          <w:i/>
          <w:iCs/>
        </w:rPr>
        <w:t xml:space="preserve"> </w:t>
      </w:r>
      <w:r w:rsidR="007E3F06" w:rsidRPr="00A62A51">
        <w:t>(Bentham) Heller</w:t>
      </w:r>
      <w:r w:rsidR="00845D2E">
        <w:t>, etc.</w:t>
      </w:r>
    </w:p>
    <w:p w:rsidR="007E3F06" w:rsidRPr="00B15AFD" w:rsidRDefault="007E3F06" w:rsidP="004431EA">
      <w:pPr>
        <w:pStyle w:val="ListParagraph"/>
        <w:numPr>
          <w:ilvl w:val="0"/>
          <w:numId w:val="23"/>
        </w:numPr>
        <w:shd w:val="clear" w:color="auto" w:fill="FFFFFF"/>
        <w:autoSpaceDE w:val="0"/>
        <w:autoSpaceDN w:val="0"/>
        <w:adjustRightInd w:val="0"/>
        <w:spacing w:line="276" w:lineRule="auto"/>
        <w:jc w:val="both"/>
      </w:pPr>
      <w:r w:rsidRPr="00A62A51">
        <w:t xml:space="preserve">Author names are often abbreviated, such as </w:t>
      </w:r>
      <w:proofErr w:type="spellStart"/>
      <w:r w:rsidRPr="00A62A51">
        <w:t>Haemodoraceae</w:t>
      </w:r>
      <w:proofErr w:type="spellEnd"/>
      <w:r w:rsidRPr="00A62A51">
        <w:t xml:space="preserve"> R. Br. (for Robert Brown) or </w:t>
      </w:r>
      <w:r w:rsidRPr="00845D2E">
        <w:rPr>
          <w:i/>
          <w:iCs/>
        </w:rPr>
        <w:t xml:space="preserve">Liquidambar </w:t>
      </w:r>
      <w:proofErr w:type="spellStart"/>
      <w:r w:rsidRPr="00845D2E">
        <w:rPr>
          <w:i/>
          <w:iCs/>
        </w:rPr>
        <w:t>styraciflua</w:t>
      </w:r>
      <w:proofErr w:type="spellEnd"/>
      <w:r w:rsidRPr="00845D2E">
        <w:rPr>
          <w:i/>
          <w:iCs/>
        </w:rPr>
        <w:t xml:space="preserve"> </w:t>
      </w:r>
      <w:r w:rsidRPr="00A62A51">
        <w:t xml:space="preserve">L. (L. for Linnaeus). </w:t>
      </w:r>
      <w:r w:rsidRPr="00B15AFD">
        <w:rPr>
          <w:b/>
          <w:bCs/>
        </w:rPr>
        <w:tab/>
      </w:r>
    </w:p>
    <w:p w:rsidR="007E3F06" w:rsidRPr="005A7E78" w:rsidRDefault="005A7E78" w:rsidP="004431EA">
      <w:pPr>
        <w:shd w:val="clear" w:color="auto" w:fill="FFFFFF"/>
        <w:tabs>
          <w:tab w:val="left" w:pos="1080"/>
        </w:tabs>
        <w:autoSpaceDE w:val="0"/>
        <w:autoSpaceDN w:val="0"/>
        <w:adjustRightInd w:val="0"/>
        <w:spacing w:line="276" w:lineRule="auto"/>
        <w:jc w:val="both"/>
        <w:rPr>
          <w:b/>
          <w:bCs/>
        </w:rPr>
      </w:pPr>
      <w:r>
        <w:rPr>
          <w:rFonts w:eastAsia="Calibri"/>
          <w:b/>
          <w:bCs/>
        </w:rPr>
        <w:t>6.2.2</w:t>
      </w:r>
      <w:r w:rsidR="00385F8B">
        <w:rPr>
          <w:rFonts w:eastAsia="Calibri"/>
          <w:b/>
          <w:bCs/>
        </w:rPr>
        <w:t>.</w:t>
      </w:r>
      <w:r w:rsidR="00385F8B" w:rsidRPr="005A7E78">
        <w:rPr>
          <w:b/>
          <w:bCs/>
        </w:rPr>
        <w:t xml:space="preserve"> Nomenclatural</w:t>
      </w:r>
      <w:r w:rsidR="007E3F06" w:rsidRPr="005A7E78">
        <w:rPr>
          <w:b/>
          <w:bCs/>
        </w:rPr>
        <w:t xml:space="preserve"> types</w:t>
      </w:r>
    </w:p>
    <w:p w:rsidR="00EC598F" w:rsidRPr="00EC598F" w:rsidRDefault="00EC598F" w:rsidP="004431EA">
      <w:pPr>
        <w:pStyle w:val="ListParagraph"/>
        <w:numPr>
          <w:ilvl w:val="0"/>
          <w:numId w:val="23"/>
        </w:numPr>
        <w:shd w:val="clear" w:color="auto" w:fill="FFFFFF"/>
        <w:tabs>
          <w:tab w:val="left" w:pos="1080"/>
        </w:tabs>
        <w:autoSpaceDE w:val="0"/>
        <w:autoSpaceDN w:val="0"/>
        <w:adjustRightInd w:val="0"/>
        <w:spacing w:line="276" w:lineRule="auto"/>
        <w:jc w:val="both"/>
        <w:rPr>
          <w:b/>
          <w:bCs/>
        </w:rPr>
      </w:pPr>
      <w:r w:rsidRPr="00EC598F">
        <w:t>Scientific</w:t>
      </w:r>
      <w:r w:rsidR="007E3F06" w:rsidRPr="00EC598F">
        <w:t xml:space="preserve"> names must be associated with some physical entity</w:t>
      </w:r>
      <w:r>
        <w:t xml:space="preserve"> =</w:t>
      </w:r>
      <w:r w:rsidR="007E3F06" w:rsidRPr="00EC598F">
        <w:t xml:space="preserve"> </w:t>
      </w:r>
      <w:r w:rsidR="007E3F06" w:rsidRPr="00EC598F">
        <w:rPr>
          <w:b/>
          <w:bCs/>
        </w:rPr>
        <w:t>nomenclatural type</w:t>
      </w:r>
      <w:r>
        <w:rPr>
          <w:b/>
          <w:bCs/>
        </w:rPr>
        <w:t>/</w:t>
      </w:r>
      <w:r w:rsidR="007E3F06" w:rsidRPr="00EC598F">
        <w:t xml:space="preserve"> </w:t>
      </w:r>
      <w:r w:rsidR="007E3F06" w:rsidRPr="00EC598F">
        <w:rPr>
          <w:b/>
          <w:bCs/>
        </w:rPr>
        <w:t>type</w:t>
      </w:r>
      <w:r w:rsidR="007E3F06" w:rsidRPr="00EC598F">
        <w:t xml:space="preserve">. </w:t>
      </w:r>
    </w:p>
    <w:p w:rsidR="00EC598F" w:rsidRPr="00EC598F" w:rsidRDefault="00EC598F" w:rsidP="004431EA">
      <w:pPr>
        <w:pStyle w:val="ListParagraph"/>
        <w:numPr>
          <w:ilvl w:val="0"/>
          <w:numId w:val="24"/>
        </w:numPr>
        <w:shd w:val="clear" w:color="auto" w:fill="FFFFFF"/>
        <w:tabs>
          <w:tab w:val="left" w:pos="1080"/>
        </w:tabs>
        <w:autoSpaceDE w:val="0"/>
        <w:autoSpaceDN w:val="0"/>
        <w:adjustRightInd w:val="0"/>
        <w:spacing w:line="276" w:lineRule="auto"/>
        <w:jc w:val="both"/>
        <w:rPr>
          <w:b/>
          <w:bCs/>
        </w:rPr>
      </w:pPr>
      <w:r>
        <w:t>It</w:t>
      </w:r>
      <w:r w:rsidR="007E3F06" w:rsidRPr="00EC598F">
        <w:t xml:space="preserve"> is almost always a specimen, </w:t>
      </w:r>
      <w:r>
        <w:t>(e.g.</w:t>
      </w:r>
      <w:r w:rsidR="007E3F06" w:rsidRPr="00EC598F">
        <w:t xml:space="preserve"> dried plant spec</w:t>
      </w:r>
      <w:r>
        <w:t>imen</w:t>
      </w:r>
      <w:r w:rsidR="007E3F06" w:rsidRPr="00EC598F">
        <w:t xml:space="preserve">), but it may also be an illustration </w:t>
      </w:r>
    </w:p>
    <w:p w:rsidR="00EC598F" w:rsidRPr="00EC598F" w:rsidRDefault="004000E2" w:rsidP="004431EA">
      <w:pPr>
        <w:pStyle w:val="ListParagraph"/>
        <w:numPr>
          <w:ilvl w:val="0"/>
          <w:numId w:val="24"/>
        </w:numPr>
        <w:shd w:val="clear" w:color="auto" w:fill="FFFFFF"/>
        <w:tabs>
          <w:tab w:val="left" w:pos="1080"/>
        </w:tabs>
        <w:autoSpaceDE w:val="0"/>
        <w:autoSpaceDN w:val="0"/>
        <w:adjustRightInd w:val="0"/>
        <w:spacing w:line="276" w:lineRule="auto"/>
        <w:jc w:val="both"/>
        <w:rPr>
          <w:b/>
          <w:bCs/>
        </w:rPr>
      </w:pPr>
      <w:r>
        <w:t xml:space="preserve"> Acts</w:t>
      </w:r>
      <w:r w:rsidR="007E3F06" w:rsidRPr="00EC598F">
        <w:t xml:space="preserve"> as a reference for the name, upon which the name is based. If there is ever any doubt as to whether a name is correct or not, the type may be studied.</w:t>
      </w:r>
    </w:p>
    <w:p w:rsidR="004000E2" w:rsidRPr="004000E2" w:rsidRDefault="007E3F06" w:rsidP="004431EA">
      <w:pPr>
        <w:pStyle w:val="ListParagraph"/>
        <w:numPr>
          <w:ilvl w:val="0"/>
          <w:numId w:val="23"/>
        </w:numPr>
        <w:shd w:val="clear" w:color="auto" w:fill="FFFFFF"/>
        <w:tabs>
          <w:tab w:val="left" w:pos="1080"/>
        </w:tabs>
        <w:autoSpaceDE w:val="0"/>
        <w:autoSpaceDN w:val="0"/>
        <w:adjustRightInd w:val="0"/>
        <w:spacing w:line="276" w:lineRule="auto"/>
        <w:jc w:val="both"/>
        <w:rPr>
          <w:b/>
          <w:bCs/>
        </w:rPr>
      </w:pPr>
      <w:r w:rsidRPr="009914B9">
        <w:t xml:space="preserve">The nomenclatural type is not necessarily the most typical or representative element of a </w:t>
      </w:r>
      <w:proofErr w:type="spellStart"/>
      <w:r w:rsidRPr="009914B9">
        <w:t>taxon</w:t>
      </w:r>
      <w:proofErr w:type="spellEnd"/>
      <w:r w:rsidRPr="009914B9">
        <w:t>.</w:t>
      </w:r>
    </w:p>
    <w:p w:rsidR="004000E2" w:rsidRPr="004000E2" w:rsidRDefault="007E3F06" w:rsidP="004431EA">
      <w:pPr>
        <w:pStyle w:val="ListParagraph"/>
        <w:numPr>
          <w:ilvl w:val="0"/>
          <w:numId w:val="23"/>
        </w:numPr>
        <w:shd w:val="clear" w:color="auto" w:fill="FFFFFF"/>
        <w:tabs>
          <w:tab w:val="left" w:pos="1080"/>
        </w:tabs>
        <w:autoSpaceDE w:val="0"/>
        <w:autoSpaceDN w:val="0"/>
        <w:adjustRightInd w:val="0"/>
        <w:spacing w:line="276" w:lineRule="auto"/>
        <w:jc w:val="both"/>
        <w:rPr>
          <w:b/>
          <w:bCs/>
        </w:rPr>
      </w:pPr>
      <w:r w:rsidRPr="004000E2">
        <w:t xml:space="preserve"> </w:t>
      </w:r>
      <w:r w:rsidR="004000E2" w:rsidRPr="004000E2">
        <w:t>Different</w:t>
      </w:r>
      <w:r w:rsidR="004000E2">
        <w:t xml:space="preserve"> types of types;</w:t>
      </w:r>
    </w:p>
    <w:p w:rsidR="0001197C" w:rsidRPr="002B5AF0" w:rsidRDefault="007E3F06" w:rsidP="004431EA">
      <w:pPr>
        <w:pStyle w:val="ListParagraph"/>
        <w:numPr>
          <w:ilvl w:val="0"/>
          <w:numId w:val="27"/>
        </w:numPr>
        <w:shd w:val="clear" w:color="auto" w:fill="FFFFFF"/>
        <w:tabs>
          <w:tab w:val="left" w:pos="1080"/>
        </w:tabs>
        <w:autoSpaceDE w:val="0"/>
        <w:autoSpaceDN w:val="0"/>
        <w:adjustRightInd w:val="0"/>
        <w:spacing w:line="276" w:lineRule="auto"/>
        <w:jc w:val="both"/>
        <w:rPr>
          <w:b/>
          <w:bCs/>
        </w:rPr>
      </w:pPr>
      <w:r w:rsidRPr="0001197C">
        <w:t xml:space="preserve">A </w:t>
      </w:r>
      <w:proofErr w:type="spellStart"/>
      <w:r w:rsidR="0001197C" w:rsidRPr="002B5AF0">
        <w:rPr>
          <w:b/>
          <w:bCs/>
        </w:rPr>
        <w:t>holotype</w:t>
      </w:r>
      <w:proofErr w:type="spellEnd"/>
      <w:r w:rsidR="0001197C" w:rsidRPr="002B5AF0">
        <w:rPr>
          <w:b/>
          <w:bCs/>
        </w:rPr>
        <w:t>:</w:t>
      </w:r>
      <w:r w:rsidR="004000E2">
        <w:t xml:space="preserve"> one specimen/illustration upon w/</w:t>
      </w:r>
      <w:r w:rsidRPr="0001197C">
        <w:t xml:space="preserve">h a name is </w:t>
      </w:r>
      <w:r w:rsidR="00DE7543" w:rsidRPr="0001197C">
        <w:t>based</w:t>
      </w:r>
      <w:r w:rsidRPr="0001197C">
        <w:t xml:space="preserve"> originally used </w:t>
      </w:r>
      <w:r w:rsidR="00DE7543">
        <w:t>type.</w:t>
      </w:r>
    </w:p>
    <w:p w:rsidR="0001197C" w:rsidRDefault="0001197C" w:rsidP="004431EA">
      <w:pPr>
        <w:pStyle w:val="ListParagraph"/>
        <w:numPr>
          <w:ilvl w:val="0"/>
          <w:numId w:val="25"/>
        </w:numPr>
        <w:shd w:val="clear" w:color="auto" w:fill="FFFFFF"/>
        <w:tabs>
          <w:tab w:val="left" w:pos="1080"/>
        </w:tabs>
        <w:autoSpaceDE w:val="0"/>
        <w:autoSpaceDN w:val="0"/>
        <w:adjustRightInd w:val="0"/>
        <w:spacing w:line="276" w:lineRule="auto"/>
        <w:jc w:val="both"/>
      </w:pPr>
      <w:r w:rsidRPr="0001197C">
        <w:t>Serves</w:t>
      </w:r>
      <w:r w:rsidR="007E3F06" w:rsidRPr="0001197C">
        <w:t xml:space="preserve"> as the best reference</w:t>
      </w:r>
      <w:r>
        <w:t xml:space="preserve">; </w:t>
      </w:r>
      <w:proofErr w:type="spellStart"/>
      <w:r w:rsidR="00DE7543">
        <w:t>holotype</w:t>
      </w:r>
      <w:proofErr w:type="spellEnd"/>
      <w:r w:rsidR="00DE7543">
        <w:t xml:space="preserve"> should be </w:t>
      </w:r>
      <w:r w:rsidR="00DE7543" w:rsidRPr="0001197C">
        <w:t>deposited</w:t>
      </w:r>
      <w:r w:rsidR="007E3F06" w:rsidRPr="0001197C">
        <w:t xml:space="preserve"> in an internationally recognized herbarium </w:t>
      </w:r>
      <w:proofErr w:type="gramStart"/>
      <w:r w:rsidR="00DE7543">
        <w:t xml:space="preserve">( </w:t>
      </w:r>
      <w:proofErr w:type="spellStart"/>
      <w:r w:rsidR="00DE7543">
        <w:t>recomendation</w:t>
      </w:r>
      <w:proofErr w:type="spellEnd"/>
      <w:proofErr w:type="gramEnd"/>
      <w:r w:rsidR="00DE7543">
        <w:t>).</w:t>
      </w:r>
    </w:p>
    <w:p w:rsidR="007E11C4" w:rsidRDefault="0001197C" w:rsidP="004431EA">
      <w:pPr>
        <w:pStyle w:val="ListParagraph"/>
        <w:numPr>
          <w:ilvl w:val="0"/>
          <w:numId w:val="27"/>
        </w:numPr>
        <w:shd w:val="clear" w:color="auto" w:fill="FFFFFF"/>
        <w:tabs>
          <w:tab w:val="left" w:pos="1080"/>
        </w:tabs>
        <w:autoSpaceDE w:val="0"/>
        <w:autoSpaceDN w:val="0"/>
        <w:adjustRightInd w:val="0"/>
        <w:spacing w:line="276" w:lineRule="auto"/>
        <w:jc w:val="both"/>
      </w:pPr>
      <w:proofErr w:type="spellStart"/>
      <w:r w:rsidRPr="002B5AF0">
        <w:rPr>
          <w:b/>
          <w:bCs/>
        </w:rPr>
        <w:lastRenderedPageBreak/>
        <w:t>I</w:t>
      </w:r>
      <w:r w:rsidR="007E3F06" w:rsidRPr="002B5AF0">
        <w:rPr>
          <w:b/>
          <w:bCs/>
        </w:rPr>
        <w:t>sotype</w:t>
      </w:r>
      <w:proofErr w:type="spellEnd"/>
      <w:r w:rsidRPr="002B5AF0">
        <w:rPr>
          <w:b/>
          <w:bCs/>
        </w:rPr>
        <w:t xml:space="preserve">: </w:t>
      </w:r>
      <w:r w:rsidR="007E3F06" w:rsidRPr="0001197C">
        <w:t>duplicate specimen of</w:t>
      </w:r>
      <w:r w:rsidR="007E11C4">
        <w:t xml:space="preserve"> </w:t>
      </w:r>
      <w:proofErr w:type="spellStart"/>
      <w:r w:rsidR="007E11C4">
        <w:t>holotype</w:t>
      </w:r>
      <w:proofErr w:type="spellEnd"/>
      <w:r w:rsidR="007E11C4">
        <w:t xml:space="preserve">, collected at </w:t>
      </w:r>
      <w:r w:rsidR="007E3F06" w:rsidRPr="0001197C">
        <w:t xml:space="preserve">same time </w:t>
      </w:r>
      <w:r w:rsidR="00DE7543">
        <w:t>&amp;</w:t>
      </w:r>
      <w:r w:rsidR="007E11C4">
        <w:t xml:space="preserve"> by </w:t>
      </w:r>
      <w:r w:rsidR="007E11C4">
        <w:tab/>
        <w:t xml:space="preserve">the </w:t>
      </w:r>
      <w:r w:rsidR="007E11C4" w:rsidRPr="0001197C">
        <w:t>same</w:t>
      </w:r>
      <w:r w:rsidR="007E3F06" w:rsidRPr="0001197C">
        <w:t xml:space="preserve"> person from the same population.</w:t>
      </w:r>
    </w:p>
    <w:p w:rsidR="007E11C4" w:rsidRDefault="007E3F06" w:rsidP="004431EA">
      <w:pPr>
        <w:pStyle w:val="ListParagraph"/>
        <w:numPr>
          <w:ilvl w:val="0"/>
          <w:numId w:val="27"/>
        </w:numPr>
        <w:shd w:val="clear" w:color="auto" w:fill="FFFFFF"/>
        <w:tabs>
          <w:tab w:val="left" w:pos="1080"/>
        </w:tabs>
        <w:autoSpaceDE w:val="0"/>
        <w:autoSpaceDN w:val="0"/>
        <w:adjustRightInd w:val="0"/>
        <w:spacing w:line="276" w:lineRule="auto"/>
        <w:jc w:val="both"/>
      </w:pPr>
      <w:r w:rsidRPr="0001197C">
        <w:t xml:space="preserve">A </w:t>
      </w:r>
      <w:proofErr w:type="spellStart"/>
      <w:r w:rsidRPr="002B5AF0">
        <w:rPr>
          <w:b/>
          <w:bCs/>
        </w:rPr>
        <w:t>lectotype</w:t>
      </w:r>
      <w:proofErr w:type="spellEnd"/>
      <w:r w:rsidR="007E11C4" w:rsidRPr="002B5AF0">
        <w:rPr>
          <w:bCs/>
        </w:rPr>
        <w:t>: a</w:t>
      </w:r>
      <w:r w:rsidRPr="007E11C4">
        <w:t xml:space="preserve"> specimen</w:t>
      </w:r>
      <w:r w:rsidRPr="0001197C">
        <w:t xml:space="preserve"> that is selected from the original material to serve as the type when no </w:t>
      </w:r>
      <w:proofErr w:type="spellStart"/>
      <w:r w:rsidRPr="0001197C">
        <w:t>holotype</w:t>
      </w:r>
      <w:proofErr w:type="spellEnd"/>
      <w:r w:rsidRPr="0001197C">
        <w:t xml:space="preserve"> was designated at the time of publication. </w:t>
      </w:r>
    </w:p>
    <w:p w:rsidR="007E3F06" w:rsidRPr="0001197C" w:rsidRDefault="007E3F06" w:rsidP="004431EA">
      <w:pPr>
        <w:pStyle w:val="ListParagraph"/>
        <w:numPr>
          <w:ilvl w:val="0"/>
          <w:numId w:val="27"/>
        </w:numPr>
        <w:shd w:val="clear" w:color="auto" w:fill="FFFFFF"/>
        <w:tabs>
          <w:tab w:val="left" w:pos="1080"/>
        </w:tabs>
        <w:autoSpaceDE w:val="0"/>
        <w:autoSpaceDN w:val="0"/>
        <w:adjustRightInd w:val="0"/>
        <w:spacing w:line="276" w:lineRule="auto"/>
        <w:jc w:val="both"/>
      </w:pPr>
      <w:r w:rsidRPr="0001197C">
        <w:t xml:space="preserve">A </w:t>
      </w:r>
      <w:proofErr w:type="spellStart"/>
      <w:r w:rsidRPr="002B5AF0">
        <w:rPr>
          <w:b/>
          <w:bCs/>
        </w:rPr>
        <w:t>neotype</w:t>
      </w:r>
      <w:proofErr w:type="spellEnd"/>
      <w:r w:rsidR="007E11C4">
        <w:t xml:space="preserve">: </w:t>
      </w:r>
      <w:r w:rsidRPr="0001197C">
        <w:t xml:space="preserve">a specimen derived from a non-original collection </w:t>
      </w:r>
      <w:r w:rsidR="00DE7543">
        <w:t>&amp;</w:t>
      </w:r>
      <w:r w:rsidRPr="0001197C">
        <w:t xml:space="preserve"> selected to serve as the type as long as all of the material on which the name was originally based is missing. </w:t>
      </w:r>
    </w:p>
    <w:p w:rsidR="00DE7543" w:rsidRDefault="002B5AF0" w:rsidP="004431EA">
      <w:pPr>
        <w:pStyle w:val="ListParagraph"/>
        <w:numPr>
          <w:ilvl w:val="0"/>
          <w:numId w:val="31"/>
        </w:numPr>
        <w:shd w:val="clear" w:color="auto" w:fill="FFFFFF"/>
        <w:autoSpaceDE w:val="0"/>
        <w:autoSpaceDN w:val="0"/>
        <w:adjustRightInd w:val="0"/>
        <w:spacing w:line="276" w:lineRule="auto"/>
        <w:jc w:val="both"/>
      </w:pPr>
      <w:r w:rsidRPr="007E11C4">
        <w:t xml:space="preserve">Type </w:t>
      </w:r>
      <w:r w:rsidR="00DE7543">
        <w:t xml:space="preserve">specimen for a genus name = </w:t>
      </w:r>
      <w:r w:rsidR="007E3F06" w:rsidRPr="007E11C4">
        <w:t>the same as the one for the species within the genus that</w:t>
      </w:r>
      <w:r w:rsidR="007E3F06" w:rsidRPr="00DE7543">
        <w:rPr>
          <w:shd w:val="clear" w:color="auto" w:fill="FFFFFF"/>
        </w:rPr>
        <w:t xml:space="preserve"> </w:t>
      </w:r>
      <w:r w:rsidR="007E3F06" w:rsidRPr="007E11C4">
        <w:t xml:space="preserve">was published </w:t>
      </w:r>
      <w:r w:rsidR="007E3F06" w:rsidRPr="00DE7543">
        <w:rPr>
          <w:iCs/>
        </w:rPr>
        <w:t>first</w:t>
      </w:r>
      <w:r w:rsidR="007E3F06" w:rsidRPr="007E11C4">
        <w:t xml:space="preserve">. </w:t>
      </w:r>
    </w:p>
    <w:p w:rsidR="007E3F06" w:rsidRPr="007E11C4" w:rsidRDefault="007E3F06" w:rsidP="004431EA">
      <w:pPr>
        <w:pStyle w:val="ListParagraph"/>
        <w:numPr>
          <w:ilvl w:val="0"/>
          <w:numId w:val="31"/>
        </w:numPr>
        <w:shd w:val="clear" w:color="auto" w:fill="FFFFFF"/>
        <w:autoSpaceDE w:val="0"/>
        <w:autoSpaceDN w:val="0"/>
        <w:adjustRightInd w:val="0"/>
        <w:spacing w:line="276" w:lineRule="auto"/>
        <w:jc w:val="both"/>
      </w:pPr>
      <w:r w:rsidRPr="007E11C4">
        <w:t xml:space="preserve">The type specimen for a family name </w:t>
      </w:r>
      <w:r w:rsidR="00B1244B">
        <w:t xml:space="preserve">= </w:t>
      </w:r>
      <w:r w:rsidRPr="007E11C4">
        <w:t xml:space="preserve">same as the one for the genus within the family that was published </w:t>
      </w:r>
      <w:r w:rsidRPr="00DE7543">
        <w:rPr>
          <w:iCs/>
        </w:rPr>
        <w:t>first</w:t>
      </w:r>
      <w:r w:rsidRPr="007E11C4">
        <w:t>.</w:t>
      </w:r>
    </w:p>
    <w:p w:rsidR="007E3F06" w:rsidRPr="009914B9" w:rsidRDefault="005A7E78" w:rsidP="004431EA">
      <w:pPr>
        <w:pStyle w:val="Default"/>
        <w:shd w:val="clear" w:color="auto" w:fill="FFFFFF"/>
        <w:tabs>
          <w:tab w:val="left" w:pos="1170"/>
        </w:tabs>
        <w:spacing w:line="276" w:lineRule="auto"/>
        <w:jc w:val="both"/>
      </w:pPr>
      <w:r>
        <w:rPr>
          <w:b/>
          <w:bCs/>
        </w:rPr>
        <w:t>6.2.</w:t>
      </w:r>
      <w:r w:rsidRPr="005A7E78">
        <w:rPr>
          <w:b/>
          <w:bCs/>
        </w:rPr>
        <w:t xml:space="preserve">3. </w:t>
      </w:r>
      <w:r w:rsidR="007E3F06" w:rsidRPr="005A7E78">
        <w:rPr>
          <w:b/>
          <w:bCs/>
        </w:rPr>
        <w:t>Priority of publication</w:t>
      </w:r>
      <w:r w:rsidR="00D5221D" w:rsidRPr="005A7E78">
        <w:rPr>
          <w:b/>
          <w:bCs/>
        </w:rPr>
        <w:t xml:space="preserve"> (</w:t>
      </w:r>
      <w:r w:rsidR="00D5221D" w:rsidRPr="005A7E78">
        <w:rPr>
          <w:b/>
        </w:rPr>
        <w:t>3</w:t>
      </w:r>
      <w:r w:rsidR="00D5221D" w:rsidRPr="005A7E78">
        <w:rPr>
          <w:b/>
          <w:vertAlign w:val="superscript"/>
        </w:rPr>
        <w:t>rd</w:t>
      </w:r>
      <w:r w:rsidR="00D5221D" w:rsidRPr="005A7E78">
        <w:rPr>
          <w:b/>
        </w:rPr>
        <w:t xml:space="preserve"> principle of the ICBN)</w:t>
      </w:r>
    </w:p>
    <w:p w:rsidR="00D5221D" w:rsidRDefault="007E3F06" w:rsidP="004431EA">
      <w:pPr>
        <w:pStyle w:val="ListParagraph"/>
        <w:numPr>
          <w:ilvl w:val="0"/>
          <w:numId w:val="26"/>
        </w:numPr>
        <w:shd w:val="clear" w:color="auto" w:fill="FFFFFF"/>
        <w:autoSpaceDE w:val="0"/>
        <w:autoSpaceDN w:val="0"/>
        <w:adjustRightInd w:val="0"/>
        <w:spacing w:line="276" w:lineRule="auto"/>
        <w:jc w:val="both"/>
      </w:pPr>
      <w:r w:rsidRPr="00D5221D">
        <w:t xml:space="preserve"> </w:t>
      </w:r>
      <w:r w:rsidR="00D5221D">
        <w:t xml:space="preserve">When </w:t>
      </w:r>
      <w:r w:rsidR="00D5221D" w:rsidRPr="00D5221D">
        <w:t>two</w:t>
      </w:r>
      <w:r w:rsidRPr="00D5221D">
        <w:t xml:space="preserve"> or more </w:t>
      </w:r>
      <w:r w:rsidR="00D5221D">
        <w:t xml:space="preserve">names compete for a </w:t>
      </w:r>
      <w:proofErr w:type="spellStart"/>
      <w:r w:rsidR="00D5221D">
        <w:t>taxon</w:t>
      </w:r>
      <w:proofErr w:type="spellEnd"/>
      <w:r w:rsidR="00D5221D">
        <w:t xml:space="preserve">, the </w:t>
      </w:r>
      <w:r w:rsidRPr="00D5221D">
        <w:t xml:space="preserve">one published </w:t>
      </w:r>
      <w:r w:rsidRPr="00D5221D">
        <w:rPr>
          <w:iCs/>
        </w:rPr>
        <w:t>first</w:t>
      </w:r>
      <w:r w:rsidRPr="00D5221D">
        <w:rPr>
          <w:i/>
          <w:iCs/>
        </w:rPr>
        <w:t xml:space="preserve"> </w:t>
      </w:r>
      <w:r w:rsidRPr="00D5221D">
        <w:t xml:space="preserve">is the correct one, with </w:t>
      </w:r>
      <w:r w:rsidR="00D5221D">
        <w:t xml:space="preserve">a few </w:t>
      </w:r>
      <w:r w:rsidRPr="00D5221D">
        <w:t xml:space="preserve">exceptions. </w:t>
      </w:r>
    </w:p>
    <w:p w:rsidR="00D5221D" w:rsidRDefault="007E3F06" w:rsidP="004431EA">
      <w:pPr>
        <w:pStyle w:val="ListParagraph"/>
        <w:numPr>
          <w:ilvl w:val="0"/>
          <w:numId w:val="26"/>
        </w:numPr>
        <w:shd w:val="clear" w:color="auto" w:fill="FFFFFF"/>
        <w:autoSpaceDE w:val="0"/>
        <w:autoSpaceDN w:val="0"/>
        <w:adjustRightInd w:val="0"/>
        <w:spacing w:line="276" w:lineRule="auto"/>
        <w:jc w:val="both"/>
      </w:pPr>
      <w:r w:rsidRPr="00D5221D">
        <w:t xml:space="preserve">Priority of publication applies </w:t>
      </w:r>
      <w:r w:rsidR="00D5221D" w:rsidRPr="00D5221D">
        <w:t xml:space="preserve">only </w:t>
      </w:r>
      <w:r w:rsidRPr="00D5221D">
        <w:t>to taxa at the rank of</w:t>
      </w:r>
      <w:r w:rsidRPr="00D5221D">
        <w:rPr>
          <w:b/>
        </w:rPr>
        <w:t xml:space="preserve"> family </w:t>
      </w:r>
      <w:r w:rsidR="00D5221D">
        <w:t>&amp;</w:t>
      </w:r>
      <w:r w:rsidRPr="00D5221D">
        <w:t xml:space="preserve"> </w:t>
      </w:r>
      <w:r w:rsidRPr="00D5221D">
        <w:rPr>
          <w:b/>
        </w:rPr>
        <w:t xml:space="preserve">below </w:t>
      </w:r>
      <w:r w:rsidRPr="00D5221D">
        <w:t xml:space="preserve">and does not apply outside a particular rank (with a transfer in rank). </w:t>
      </w:r>
    </w:p>
    <w:p w:rsidR="007E3F06" w:rsidRPr="00D5221D" w:rsidRDefault="007E3F06" w:rsidP="004431EA">
      <w:pPr>
        <w:pStyle w:val="ListParagraph"/>
        <w:numPr>
          <w:ilvl w:val="0"/>
          <w:numId w:val="32"/>
        </w:numPr>
        <w:shd w:val="clear" w:color="auto" w:fill="FFFFFF"/>
        <w:autoSpaceDE w:val="0"/>
        <w:autoSpaceDN w:val="0"/>
        <w:adjustRightInd w:val="0"/>
        <w:spacing w:line="276" w:lineRule="auto"/>
        <w:jc w:val="both"/>
      </w:pPr>
      <w:r w:rsidRPr="00CA6225">
        <w:rPr>
          <w:b/>
        </w:rPr>
        <w:t xml:space="preserve">For </w:t>
      </w:r>
      <w:proofErr w:type="spellStart"/>
      <w:r w:rsidRPr="00CA6225">
        <w:rPr>
          <w:b/>
        </w:rPr>
        <w:t>exam</w:t>
      </w:r>
      <w:r w:rsidR="00621966">
        <w:rPr>
          <w:b/>
        </w:rPr>
        <w:t>a</w:t>
      </w:r>
      <w:r w:rsidRPr="00CA6225">
        <w:rPr>
          <w:b/>
        </w:rPr>
        <w:t>ple</w:t>
      </w:r>
      <w:proofErr w:type="spellEnd"/>
      <w:r w:rsidRPr="00CA6225">
        <w:rPr>
          <w:b/>
        </w:rPr>
        <w:t>,</w:t>
      </w:r>
      <w:r w:rsidRPr="00D5221D">
        <w:t xml:space="preserve"> of the two competing names for a genus position (both legitimate </w:t>
      </w:r>
      <w:r w:rsidR="00D5221D">
        <w:t xml:space="preserve">&amp; validly published), </w:t>
      </w:r>
      <w:proofErr w:type="spellStart"/>
      <w:r w:rsidRPr="00CA6225">
        <w:rPr>
          <w:i/>
          <w:iCs/>
        </w:rPr>
        <w:t>Mimulus</w:t>
      </w:r>
      <w:proofErr w:type="spellEnd"/>
      <w:r w:rsidRPr="00CA6225">
        <w:rPr>
          <w:i/>
          <w:iCs/>
        </w:rPr>
        <w:t xml:space="preserve"> </w:t>
      </w:r>
      <w:r w:rsidRPr="00D5221D">
        <w:t xml:space="preserve">(published in 1753) </w:t>
      </w:r>
      <w:r w:rsidR="00D5221D">
        <w:t xml:space="preserve">&amp; </w:t>
      </w:r>
      <w:proofErr w:type="spellStart"/>
      <w:r w:rsidRPr="00CA6225">
        <w:rPr>
          <w:i/>
          <w:iCs/>
        </w:rPr>
        <w:t>Diplacus</w:t>
      </w:r>
      <w:proofErr w:type="spellEnd"/>
      <w:r w:rsidRPr="00CA6225">
        <w:rPr>
          <w:i/>
          <w:iCs/>
        </w:rPr>
        <w:t xml:space="preserve"> </w:t>
      </w:r>
      <w:r w:rsidRPr="00D5221D">
        <w:t xml:space="preserve">(published in 1838), the genus </w:t>
      </w:r>
      <w:proofErr w:type="spellStart"/>
      <w:r w:rsidRPr="00CA6225">
        <w:rPr>
          <w:i/>
          <w:iCs/>
        </w:rPr>
        <w:t>Mimulus</w:t>
      </w:r>
      <w:proofErr w:type="spellEnd"/>
      <w:r w:rsidRPr="00CA6225">
        <w:rPr>
          <w:i/>
          <w:iCs/>
        </w:rPr>
        <w:t xml:space="preserve"> </w:t>
      </w:r>
      <w:r w:rsidRPr="00D5221D">
        <w:t xml:space="preserve">has priority and is the correct name. </w:t>
      </w:r>
    </w:p>
    <w:p w:rsidR="007E3F06" w:rsidRPr="009556A3" w:rsidRDefault="007E3F06" w:rsidP="004431EA">
      <w:pPr>
        <w:pStyle w:val="ListParagraph"/>
        <w:numPr>
          <w:ilvl w:val="0"/>
          <w:numId w:val="28"/>
        </w:numPr>
        <w:shd w:val="clear" w:color="auto" w:fill="FFFFFF"/>
        <w:tabs>
          <w:tab w:val="left" w:pos="1170"/>
        </w:tabs>
        <w:autoSpaceDE w:val="0"/>
        <w:autoSpaceDN w:val="0"/>
        <w:adjustRightInd w:val="0"/>
        <w:spacing w:line="276" w:lineRule="auto"/>
        <w:jc w:val="both"/>
        <w:rPr>
          <w:rFonts w:eastAsia="Times New Roman"/>
          <w:b/>
          <w:bCs/>
        </w:rPr>
      </w:pPr>
      <w:r w:rsidRPr="009556A3">
        <w:rPr>
          <w:b/>
          <w:bCs/>
        </w:rPr>
        <w:t xml:space="preserve">Conservation of names </w:t>
      </w:r>
    </w:p>
    <w:p w:rsidR="009770B0" w:rsidRPr="009770B0" w:rsidRDefault="009770B0" w:rsidP="004431EA">
      <w:pPr>
        <w:pStyle w:val="ListParagraph"/>
        <w:numPr>
          <w:ilvl w:val="0"/>
          <w:numId w:val="33"/>
        </w:numPr>
        <w:shd w:val="clear" w:color="auto" w:fill="FFFFFF"/>
        <w:autoSpaceDE w:val="0"/>
        <w:autoSpaceDN w:val="0"/>
        <w:adjustRightInd w:val="0"/>
        <w:spacing w:line="276" w:lineRule="auto"/>
        <w:jc w:val="both"/>
      </w:pPr>
      <w:r w:rsidRPr="00CA6225">
        <w:rPr>
          <w:bCs/>
        </w:rPr>
        <w:t>Sometimes, in cont</w:t>
      </w:r>
      <w:r w:rsidRPr="009770B0">
        <w:t xml:space="preserve">rary to Priority of publication, </w:t>
      </w:r>
      <w:proofErr w:type="spellStart"/>
      <w:r w:rsidRPr="009770B0">
        <w:t>well known</w:t>
      </w:r>
      <w:proofErr w:type="spellEnd"/>
      <w:r w:rsidRPr="009770B0">
        <w:t xml:space="preserve"> names will be conserved </w:t>
      </w:r>
      <w:r>
        <w:t>(</w:t>
      </w:r>
      <w:r w:rsidRPr="009770B0">
        <w:t>to be used)</w:t>
      </w:r>
      <w:r>
        <w:t xml:space="preserve"> by </w:t>
      </w:r>
      <w:r w:rsidRPr="009914B9">
        <w:t xml:space="preserve">the </w:t>
      </w:r>
      <w:r w:rsidR="00CA6225">
        <w:t>IBC</w:t>
      </w:r>
      <w:r w:rsidRPr="009914B9">
        <w:t xml:space="preserve"> over another that actually has priority</w:t>
      </w:r>
      <w:r>
        <w:t>.</w:t>
      </w:r>
    </w:p>
    <w:p w:rsidR="00CA6225" w:rsidRDefault="009770B0" w:rsidP="004431EA">
      <w:pPr>
        <w:pStyle w:val="ListParagraph"/>
        <w:numPr>
          <w:ilvl w:val="0"/>
          <w:numId w:val="32"/>
        </w:numPr>
        <w:shd w:val="clear" w:color="auto" w:fill="FFFFFF"/>
        <w:autoSpaceDE w:val="0"/>
        <w:autoSpaceDN w:val="0"/>
        <w:adjustRightInd w:val="0"/>
        <w:spacing w:line="276" w:lineRule="auto"/>
        <w:jc w:val="both"/>
      </w:pPr>
      <w:r w:rsidRPr="00CA6225">
        <w:t xml:space="preserve">As </w:t>
      </w:r>
      <w:r w:rsidR="007E3F06" w:rsidRPr="00CA6225">
        <w:t>three Amendmen</w:t>
      </w:r>
      <w:r w:rsidR="00CA6225">
        <w:t xml:space="preserve">ts to </w:t>
      </w:r>
      <w:r w:rsidR="007E3F06" w:rsidRPr="00CA6225">
        <w:t>ICBN: conservation of family, genus and species names</w:t>
      </w:r>
      <w:r w:rsidR="00CA6225">
        <w:t>.</w:t>
      </w:r>
      <w:r w:rsidR="007E3F06" w:rsidRPr="00CA6225">
        <w:t xml:space="preserve"> </w:t>
      </w:r>
    </w:p>
    <w:p w:rsidR="007E3F06" w:rsidRPr="00CA6225" w:rsidRDefault="00CA6225" w:rsidP="004431EA">
      <w:pPr>
        <w:pStyle w:val="ListParagraph"/>
        <w:numPr>
          <w:ilvl w:val="0"/>
          <w:numId w:val="32"/>
        </w:numPr>
        <w:shd w:val="clear" w:color="auto" w:fill="FFFFFF"/>
        <w:autoSpaceDE w:val="0"/>
        <w:autoSpaceDN w:val="0"/>
        <w:adjustRightInd w:val="0"/>
        <w:spacing w:line="276" w:lineRule="auto"/>
        <w:jc w:val="both"/>
      </w:pPr>
      <w:r>
        <w:t xml:space="preserve">This </w:t>
      </w:r>
      <w:r w:rsidR="007E3F06" w:rsidRPr="009770B0">
        <w:t>is to provide greater stability in nomenclature by permitting names that are well known and widely used to persist</w:t>
      </w:r>
      <w:r>
        <w:t>.</w:t>
      </w:r>
    </w:p>
    <w:p w:rsidR="007E3F06" w:rsidRPr="009556A3" w:rsidRDefault="007E3F06" w:rsidP="004431EA">
      <w:pPr>
        <w:pStyle w:val="ListParagraph"/>
        <w:numPr>
          <w:ilvl w:val="0"/>
          <w:numId w:val="29"/>
        </w:numPr>
        <w:shd w:val="clear" w:color="auto" w:fill="FFFFFF"/>
        <w:autoSpaceDE w:val="0"/>
        <w:autoSpaceDN w:val="0"/>
        <w:adjustRightInd w:val="0"/>
        <w:spacing w:line="276" w:lineRule="auto"/>
        <w:jc w:val="both"/>
        <w:rPr>
          <w:b/>
          <w:bCs/>
        </w:rPr>
      </w:pPr>
      <w:r w:rsidRPr="009556A3">
        <w:rPr>
          <w:b/>
          <w:bCs/>
        </w:rPr>
        <w:t>Name changes</w:t>
      </w:r>
    </w:p>
    <w:p w:rsidR="00385F8B" w:rsidRDefault="007E3F06" w:rsidP="004431EA">
      <w:pPr>
        <w:pStyle w:val="ListParagraph"/>
        <w:numPr>
          <w:ilvl w:val="0"/>
          <w:numId w:val="25"/>
        </w:numPr>
        <w:shd w:val="clear" w:color="auto" w:fill="FFFFFF"/>
        <w:autoSpaceDE w:val="0"/>
        <w:autoSpaceDN w:val="0"/>
        <w:adjustRightInd w:val="0"/>
        <w:spacing w:line="276" w:lineRule="auto"/>
        <w:jc w:val="both"/>
      </w:pPr>
      <w:r w:rsidRPr="00385F8B">
        <w:t>Occasionally, the name of a taxon will change</w:t>
      </w:r>
      <w:r w:rsidR="00385F8B">
        <w:t xml:space="preserve"> for only two reasons,</w:t>
      </w:r>
      <w:r w:rsidRPr="00385F8B">
        <w:t xml:space="preserve"> </w:t>
      </w:r>
      <w:r w:rsidR="00385F8B">
        <w:t xml:space="preserve">because of: </w:t>
      </w:r>
    </w:p>
    <w:p w:rsidR="00385F8B" w:rsidRDefault="007E3F06" w:rsidP="004431EA">
      <w:pPr>
        <w:shd w:val="clear" w:color="auto" w:fill="FFFFFF"/>
        <w:autoSpaceDE w:val="0"/>
        <w:autoSpaceDN w:val="0"/>
        <w:adjustRightInd w:val="0"/>
        <w:spacing w:line="276" w:lineRule="auto"/>
        <w:ind w:left="90"/>
        <w:jc w:val="both"/>
        <w:rPr>
          <w:rFonts w:eastAsia="Calibri"/>
        </w:rPr>
      </w:pPr>
      <w:r w:rsidRPr="00385F8B">
        <w:rPr>
          <w:rFonts w:eastAsia="Calibri"/>
        </w:rPr>
        <w:t xml:space="preserve">(1) </w:t>
      </w:r>
      <w:proofErr w:type="gramStart"/>
      <w:r w:rsidRPr="00385F8B">
        <w:rPr>
          <w:rFonts w:eastAsia="Calibri"/>
        </w:rPr>
        <w:t>the</w:t>
      </w:r>
      <w:proofErr w:type="gramEnd"/>
      <w:r w:rsidRPr="00385F8B">
        <w:rPr>
          <w:rFonts w:eastAsia="Calibri"/>
        </w:rPr>
        <w:t xml:space="preserve"> name is contrary to the rules of ICBN (i.e., </w:t>
      </w:r>
      <w:r w:rsidR="00385F8B">
        <w:rPr>
          <w:rFonts w:eastAsia="Calibri"/>
        </w:rPr>
        <w:t xml:space="preserve">is illegitimate), and </w:t>
      </w:r>
      <w:r w:rsidRPr="00385F8B">
        <w:rPr>
          <w:rFonts w:eastAsia="Calibri"/>
        </w:rPr>
        <w:t xml:space="preserve"> </w:t>
      </w:r>
    </w:p>
    <w:p w:rsidR="007E3F06" w:rsidRPr="00385F8B" w:rsidRDefault="00CA6225" w:rsidP="004431EA">
      <w:pPr>
        <w:shd w:val="clear" w:color="auto" w:fill="FFFFFF"/>
        <w:autoSpaceDE w:val="0"/>
        <w:autoSpaceDN w:val="0"/>
        <w:adjustRightInd w:val="0"/>
        <w:spacing w:line="276" w:lineRule="auto"/>
        <w:ind w:left="90"/>
        <w:jc w:val="both"/>
        <w:rPr>
          <w:rFonts w:eastAsia="Calibri"/>
        </w:rPr>
      </w:pPr>
      <w:r>
        <w:rPr>
          <w:rFonts w:eastAsia="Calibri"/>
        </w:rPr>
        <w:t>(2)</w:t>
      </w:r>
      <w:r w:rsidRPr="00385F8B">
        <w:rPr>
          <w:rFonts w:eastAsia="Calibri"/>
        </w:rPr>
        <w:t xml:space="preserve"> </w:t>
      </w:r>
      <w:proofErr w:type="gramStart"/>
      <w:r w:rsidRPr="00385F8B">
        <w:rPr>
          <w:rFonts w:eastAsia="Calibri"/>
        </w:rPr>
        <w:t>additional</w:t>
      </w:r>
      <w:proofErr w:type="gramEnd"/>
      <w:r w:rsidR="00385F8B">
        <w:rPr>
          <w:rFonts w:eastAsia="Calibri"/>
        </w:rPr>
        <w:t xml:space="preserve"> taxonomic study or research/ due to </w:t>
      </w:r>
      <w:r w:rsidR="00385F8B" w:rsidRPr="00385F8B">
        <w:rPr>
          <w:rFonts w:eastAsia="Calibri"/>
        </w:rPr>
        <w:t>taxonomic</w:t>
      </w:r>
      <w:r w:rsidR="007E3F06" w:rsidRPr="00385F8B">
        <w:rPr>
          <w:rFonts w:eastAsia="Calibri"/>
          <w:b/>
          <w:bCs/>
        </w:rPr>
        <w:t xml:space="preserve"> revision</w:t>
      </w:r>
      <w:r w:rsidR="00385F8B">
        <w:rPr>
          <w:rFonts w:eastAsia="Calibri"/>
          <w:b/>
          <w:bCs/>
        </w:rPr>
        <w:t>/</w:t>
      </w:r>
      <w:r w:rsidR="007E3F06" w:rsidRPr="00385F8B">
        <w:rPr>
          <w:rFonts w:eastAsia="Calibri"/>
        </w:rPr>
        <w:t>.</w:t>
      </w:r>
    </w:p>
    <w:p w:rsidR="001D5BD9" w:rsidRDefault="007E3F06" w:rsidP="004431EA">
      <w:pPr>
        <w:pStyle w:val="ListParagraph"/>
        <w:numPr>
          <w:ilvl w:val="0"/>
          <w:numId w:val="25"/>
        </w:numPr>
        <w:shd w:val="clear" w:color="auto" w:fill="FFFFFF"/>
        <w:autoSpaceDE w:val="0"/>
        <w:autoSpaceDN w:val="0"/>
        <w:adjustRightInd w:val="0"/>
        <w:spacing w:line="276" w:lineRule="auto"/>
        <w:jc w:val="both"/>
      </w:pPr>
      <w:r w:rsidRPr="00091F4C">
        <w:t xml:space="preserve">There are four basic types of nomenclatural activities that can result in a name change. </w:t>
      </w:r>
    </w:p>
    <w:p w:rsidR="001D5BD9" w:rsidRPr="00662152" w:rsidRDefault="00662152" w:rsidP="004431EA">
      <w:pPr>
        <w:pStyle w:val="ListParagraph"/>
        <w:numPr>
          <w:ilvl w:val="4"/>
          <w:numId w:val="7"/>
        </w:numPr>
        <w:shd w:val="clear" w:color="auto" w:fill="FFFFFF"/>
        <w:autoSpaceDE w:val="0"/>
        <w:autoSpaceDN w:val="0"/>
        <w:adjustRightInd w:val="0"/>
        <w:spacing w:line="276" w:lineRule="auto"/>
        <w:ind w:left="450" w:hanging="450"/>
        <w:jc w:val="both"/>
        <w:rPr>
          <w:b/>
          <w:i/>
        </w:rPr>
      </w:pPr>
      <w:r w:rsidRPr="00662152">
        <w:rPr>
          <w:b/>
        </w:rPr>
        <w:t>A</w:t>
      </w:r>
      <w:r w:rsidR="007E3F06" w:rsidRPr="00662152">
        <w:rPr>
          <w:b/>
        </w:rPr>
        <w:t xml:space="preserve"> single taxon may be </w:t>
      </w:r>
      <w:r w:rsidR="007E3F06" w:rsidRPr="00662152">
        <w:rPr>
          <w:b/>
          <w:bCs/>
        </w:rPr>
        <w:t xml:space="preserve">divided </w:t>
      </w:r>
      <w:r w:rsidR="007E3F06" w:rsidRPr="00662152">
        <w:rPr>
          <w:b/>
        </w:rPr>
        <w:t>into two or more taxa,</w:t>
      </w:r>
      <w:r w:rsidR="007E3F06" w:rsidRPr="00662152">
        <w:rPr>
          <w:b/>
          <w:i/>
        </w:rPr>
        <w:t xml:space="preserve"> </w:t>
      </w:r>
      <w:r w:rsidR="007E3F06" w:rsidRPr="00662152">
        <w:rPr>
          <w:b/>
        </w:rPr>
        <w:t>often called</w:t>
      </w:r>
      <w:r w:rsidR="007E3F06" w:rsidRPr="00662152">
        <w:rPr>
          <w:b/>
          <w:i/>
        </w:rPr>
        <w:t xml:space="preserve"> segregate taxa</w:t>
      </w:r>
      <w:r w:rsidR="001D5BD9" w:rsidRPr="00662152">
        <w:rPr>
          <w:b/>
          <w:i/>
        </w:rPr>
        <w:t>.</w:t>
      </w:r>
      <w:r w:rsidR="007E3F06" w:rsidRPr="00662152">
        <w:rPr>
          <w:b/>
          <w:i/>
        </w:rPr>
        <w:t xml:space="preserve"> </w:t>
      </w:r>
    </w:p>
    <w:p w:rsidR="0029384D" w:rsidRPr="00A91F53" w:rsidRDefault="0029384D" w:rsidP="004431EA">
      <w:pPr>
        <w:pStyle w:val="ListParagraph"/>
        <w:numPr>
          <w:ilvl w:val="0"/>
          <w:numId w:val="35"/>
        </w:numPr>
        <w:shd w:val="clear" w:color="auto" w:fill="FFFFFF"/>
        <w:autoSpaceDE w:val="0"/>
        <w:autoSpaceDN w:val="0"/>
        <w:adjustRightInd w:val="0"/>
        <w:spacing w:line="276" w:lineRule="auto"/>
        <w:jc w:val="both"/>
      </w:pPr>
      <w:r w:rsidRPr="00A91F53">
        <w:t xml:space="preserve">e.g. </w:t>
      </w:r>
      <w:r w:rsidR="007E3F06" w:rsidRPr="00A91F53">
        <w:t xml:space="preserve"> </w:t>
      </w:r>
      <w:proofErr w:type="gramStart"/>
      <w:r w:rsidR="007E3F06" w:rsidRPr="00A91F53">
        <w:t>the</w:t>
      </w:r>
      <w:proofErr w:type="gramEnd"/>
      <w:r w:rsidR="007E3F06" w:rsidRPr="00A91F53">
        <w:t xml:space="preserve"> genus </w:t>
      </w:r>
      <w:proofErr w:type="spellStart"/>
      <w:r w:rsidR="007E3F06" w:rsidRPr="00A91F53">
        <w:rPr>
          <w:i/>
          <w:iCs/>
        </w:rPr>
        <w:t>Langloisia</w:t>
      </w:r>
      <w:proofErr w:type="spellEnd"/>
      <w:r w:rsidR="007E3F06" w:rsidRPr="00A91F53">
        <w:rPr>
          <w:i/>
          <w:iCs/>
        </w:rPr>
        <w:t xml:space="preserve"> </w:t>
      </w:r>
      <w:r w:rsidR="007E3F06" w:rsidRPr="00A91F53">
        <w:t xml:space="preserve">has been split into two genera, </w:t>
      </w:r>
      <w:proofErr w:type="spellStart"/>
      <w:r w:rsidR="007E3F06" w:rsidRPr="00A91F53">
        <w:rPr>
          <w:i/>
          <w:iCs/>
        </w:rPr>
        <w:t>Langloisia</w:t>
      </w:r>
      <w:proofErr w:type="spellEnd"/>
      <w:r w:rsidR="007E3F06" w:rsidRPr="00A91F53">
        <w:rPr>
          <w:i/>
          <w:iCs/>
        </w:rPr>
        <w:t xml:space="preserve"> </w:t>
      </w:r>
      <w:r w:rsidR="007E3F06" w:rsidRPr="00A91F53">
        <w:t xml:space="preserve">and </w:t>
      </w:r>
      <w:proofErr w:type="spellStart"/>
      <w:r w:rsidR="007E3F06" w:rsidRPr="00A91F53">
        <w:rPr>
          <w:i/>
          <w:iCs/>
        </w:rPr>
        <w:t>Loeseliastrum</w:t>
      </w:r>
      <w:proofErr w:type="spellEnd"/>
      <w:r w:rsidR="007E3F06" w:rsidRPr="00A91F53">
        <w:t xml:space="preserve">, based on a number of morphological, anatomical, and </w:t>
      </w:r>
      <w:proofErr w:type="spellStart"/>
      <w:r w:rsidR="007E3F06" w:rsidRPr="00A91F53">
        <w:t>palynological</w:t>
      </w:r>
      <w:proofErr w:type="spellEnd"/>
      <w:r w:rsidR="007E3F06" w:rsidRPr="00A91F53">
        <w:t xml:space="preserve"> (pollen) features that distinguish them. </w:t>
      </w:r>
    </w:p>
    <w:p w:rsidR="007E3F06" w:rsidRPr="00A91F53" w:rsidRDefault="007E3F06" w:rsidP="004431EA">
      <w:pPr>
        <w:pStyle w:val="ListParagraph"/>
        <w:numPr>
          <w:ilvl w:val="0"/>
          <w:numId w:val="35"/>
        </w:numPr>
        <w:shd w:val="clear" w:color="auto" w:fill="FFFFFF"/>
        <w:autoSpaceDE w:val="0"/>
        <w:autoSpaceDN w:val="0"/>
        <w:adjustRightInd w:val="0"/>
        <w:spacing w:line="276" w:lineRule="auto"/>
        <w:jc w:val="both"/>
      </w:pPr>
      <w:r w:rsidRPr="00A91F53">
        <w:t>Other examples of taxa being divided are:</w:t>
      </w:r>
    </w:p>
    <w:p w:rsidR="007E3F06" w:rsidRPr="0029384D" w:rsidRDefault="007E3F06" w:rsidP="004431EA">
      <w:pPr>
        <w:pStyle w:val="ListParagraph"/>
        <w:numPr>
          <w:ilvl w:val="0"/>
          <w:numId w:val="36"/>
        </w:numPr>
        <w:shd w:val="clear" w:color="auto" w:fill="FFFFFF"/>
        <w:autoSpaceDE w:val="0"/>
        <w:autoSpaceDN w:val="0"/>
        <w:adjustRightInd w:val="0"/>
        <w:spacing w:line="276" w:lineRule="auto"/>
        <w:jc w:val="both"/>
        <w:rPr>
          <w:color w:val="000000"/>
        </w:rPr>
      </w:pPr>
      <w:r w:rsidRPr="00A91F53">
        <w:t xml:space="preserve">The genus </w:t>
      </w:r>
      <w:proofErr w:type="spellStart"/>
      <w:r w:rsidRPr="00A91F53">
        <w:rPr>
          <w:i/>
          <w:iCs/>
        </w:rPr>
        <w:t>Carduus</w:t>
      </w:r>
      <w:proofErr w:type="spellEnd"/>
      <w:r w:rsidRPr="00A91F53">
        <w:rPr>
          <w:i/>
          <w:iCs/>
        </w:rPr>
        <w:t xml:space="preserve"> </w:t>
      </w:r>
      <w:r w:rsidR="00CA6225" w:rsidRPr="00A91F53">
        <w:t>=</w:t>
      </w:r>
      <w:r w:rsidRPr="00A91F53">
        <w:t xml:space="preserve"> </w:t>
      </w:r>
      <w:proofErr w:type="spellStart"/>
      <w:r w:rsidRPr="00A91F53">
        <w:rPr>
          <w:i/>
          <w:iCs/>
        </w:rPr>
        <w:t>Carduus</w:t>
      </w:r>
      <w:proofErr w:type="spellEnd"/>
      <w:r w:rsidRPr="00A91F53">
        <w:rPr>
          <w:i/>
          <w:iCs/>
        </w:rPr>
        <w:t xml:space="preserve"> </w:t>
      </w:r>
      <w:r w:rsidRPr="00A91F53">
        <w:t xml:space="preserve">and </w:t>
      </w:r>
      <w:proofErr w:type="spellStart"/>
      <w:r w:rsidRPr="00A91F53">
        <w:rPr>
          <w:i/>
          <w:iCs/>
        </w:rPr>
        <w:t>Cirsium</w:t>
      </w:r>
      <w:proofErr w:type="gramStart"/>
      <w:r w:rsidR="0029384D" w:rsidRPr="00A91F53">
        <w:rPr>
          <w:i/>
          <w:iCs/>
        </w:rPr>
        <w:t>;</w:t>
      </w:r>
      <w:r w:rsidR="0029384D" w:rsidRPr="00A91F53">
        <w:t>t</w:t>
      </w:r>
      <w:r w:rsidRPr="00A91F53">
        <w:t>he</w:t>
      </w:r>
      <w:proofErr w:type="spellEnd"/>
      <w:proofErr w:type="gramEnd"/>
      <w:r w:rsidRPr="00A91F53">
        <w:t xml:space="preserve"> genus </w:t>
      </w:r>
      <w:proofErr w:type="spellStart"/>
      <w:r w:rsidRPr="00A91F53">
        <w:rPr>
          <w:i/>
          <w:iCs/>
        </w:rPr>
        <w:t>Rhus</w:t>
      </w:r>
      <w:proofErr w:type="spellEnd"/>
      <w:r w:rsidRPr="00A91F53">
        <w:rPr>
          <w:i/>
          <w:iCs/>
        </w:rPr>
        <w:t xml:space="preserve"> </w:t>
      </w:r>
      <w:r w:rsidR="00CA6225" w:rsidRPr="00A91F53">
        <w:t>=</w:t>
      </w:r>
      <w:r w:rsidRPr="00A91F53">
        <w:t xml:space="preserve"> </w:t>
      </w:r>
      <w:proofErr w:type="spellStart"/>
      <w:r w:rsidRPr="00A91F53">
        <w:rPr>
          <w:i/>
          <w:iCs/>
        </w:rPr>
        <w:t>Malosma</w:t>
      </w:r>
      <w:proofErr w:type="spellEnd"/>
      <w:r w:rsidRPr="00A91F53">
        <w:t xml:space="preserve">, </w:t>
      </w:r>
      <w:proofErr w:type="spellStart"/>
      <w:r w:rsidRPr="00A91F53">
        <w:rPr>
          <w:i/>
          <w:iCs/>
        </w:rPr>
        <w:t>Rhus</w:t>
      </w:r>
      <w:proofErr w:type="spellEnd"/>
      <w:r w:rsidRPr="00A91F53">
        <w:t xml:space="preserve">, and </w:t>
      </w:r>
      <w:proofErr w:type="spellStart"/>
      <w:r w:rsidRPr="00A91F53">
        <w:rPr>
          <w:i/>
          <w:iCs/>
        </w:rPr>
        <w:t>Toxicodendron</w:t>
      </w:r>
      <w:proofErr w:type="spellEnd"/>
      <w:r w:rsidR="0029384D" w:rsidRPr="00A91F53">
        <w:rPr>
          <w:i/>
          <w:iCs/>
        </w:rPr>
        <w:t xml:space="preserve">; </w:t>
      </w:r>
      <w:r w:rsidR="0029384D" w:rsidRPr="00A91F53">
        <w:t>t</w:t>
      </w:r>
      <w:r w:rsidRPr="00A91F53">
        <w:t xml:space="preserve">he classical family </w:t>
      </w:r>
      <w:proofErr w:type="spellStart"/>
      <w:r w:rsidRPr="00A91F53">
        <w:t>Liliaceae</w:t>
      </w:r>
      <w:proofErr w:type="spellEnd"/>
      <w:r w:rsidRPr="00A91F53">
        <w:t xml:space="preserve"> has been split into </w:t>
      </w:r>
      <w:r w:rsidR="00CA6225" w:rsidRPr="00A91F53">
        <w:t xml:space="preserve">= </w:t>
      </w:r>
      <w:proofErr w:type="spellStart"/>
      <w:r w:rsidR="00CA6225" w:rsidRPr="00A91F53">
        <w:t>Alliaceae</w:t>
      </w:r>
      <w:proofErr w:type="spellEnd"/>
      <w:r w:rsidR="00CA6225" w:rsidRPr="00A91F53">
        <w:t xml:space="preserve">, </w:t>
      </w:r>
      <w:proofErr w:type="spellStart"/>
      <w:r w:rsidR="00CA6225" w:rsidRPr="00A91F53">
        <w:t>Hyacinthaceae</w:t>
      </w:r>
      <w:proofErr w:type="spellEnd"/>
      <w:r w:rsidR="00CA6225" w:rsidRPr="00A91F53">
        <w:t xml:space="preserve"> &amp; </w:t>
      </w:r>
      <w:proofErr w:type="spellStart"/>
      <w:r w:rsidRPr="00A91F53">
        <w:t>Liliaceae</w:t>
      </w:r>
      <w:proofErr w:type="spellEnd"/>
      <w:r w:rsidRPr="0029384D">
        <w:t>.</w:t>
      </w:r>
    </w:p>
    <w:p w:rsidR="00662152" w:rsidRDefault="007E3F06" w:rsidP="004431EA">
      <w:pPr>
        <w:pStyle w:val="ListParagraph"/>
        <w:numPr>
          <w:ilvl w:val="0"/>
          <w:numId w:val="25"/>
        </w:numPr>
        <w:shd w:val="clear" w:color="auto" w:fill="FFFFFF"/>
        <w:autoSpaceDE w:val="0"/>
        <w:autoSpaceDN w:val="0"/>
        <w:adjustRightInd w:val="0"/>
        <w:spacing w:line="276" w:lineRule="auto"/>
        <w:jc w:val="both"/>
      </w:pPr>
      <w:r w:rsidRPr="00662152">
        <w:t xml:space="preserve"> </w:t>
      </w:r>
      <w:r w:rsidR="00662152" w:rsidRPr="00662152">
        <w:t>When</w:t>
      </w:r>
      <w:r w:rsidRPr="00662152">
        <w:t xml:space="preserve"> a larger taxon is divided into two or more smaller taxa of the same rank, the terms </w:t>
      </w:r>
      <w:proofErr w:type="spellStart"/>
      <w:r w:rsidRPr="00662152">
        <w:rPr>
          <w:b/>
          <w:bCs/>
        </w:rPr>
        <w:t>sensu</w:t>
      </w:r>
      <w:proofErr w:type="spellEnd"/>
      <w:r w:rsidRPr="00662152">
        <w:rPr>
          <w:b/>
          <w:bCs/>
        </w:rPr>
        <w:t xml:space="preserve"> </w:t>
      </w:r>
      <w:proofErr w:type="spellStart"/>
      <w:r w:rsidRPr="00662152">
        <w:rPr>
          <w:b/>
          <w:bCs/>
        </w:rPr>
        <w:t>lato</w:t>
      </w:r>
      <w:proofErr w:type="spellEnd"/>
      <w:r w:rsidRPr="00662152">
        <w:rPr>
          <w:b/>
          <w:bCs/>
        </w:rPr>
        <w:t xml:space="preserve"> </w:t>
      </w:r>
      <w:r w:rsidRPr="00662152">
        <w:t xml:space="preserve">(abbreviated </w:t>
      </w:r>
      <w:proofErr w:type="spellStart"/>
      <w:r w:rsidRPr="00662152">
        <w:rPr>
          <w:b/>
          <w:bCs/>
        </w:rPr>
        <w:t>s.l</w:t>
      </w:r>
      <w:proofErr w:type="spellEnd"/>
      <w:r w:rsidRPr="00662152">
        <w:rPr>
          <w:b/>
          <w:bCs/>
        </w:rPr>
        <w:t>.</w:t>
      </w:r>
      <w:r w:rsidRPr="00662152">
        <w:t>) may be used to distinguish the more inclusive taxon</w:t>
      </w:r>
      <w:r w:rsidR="00CA6225">
        <w:t xml:space="preserve">; </w:t>
      </w:r>
      <w:proofErr w:type="spellStart"/>
      <w:r w:rsidRPr="00662152">
        <w:rPr>
          <w:b/>
          <w:bCs/>
        </w:rPr>
        <w:t>sensu</w:t>
      </w:r>
      <w:proofErr w:type="spellEnd"/>
      <w:r w:rsidRPr="00662152">
        <w:rPr>
          <w:b/>
          <w:bCs/>
        </w:rPr>
        <w:t xml:space="preserve"> </w:t>
      </w:r>
      <w:proofErr w:type="spellStart"/>
      <w:r w:rsidRPr="00662152">
        <w:rPr>
          <w:b/>
          <w:bCs/>
        </w:rPr>
        <w:t>stricto</w:t>
      </w:r>
      <w:proofErr w:type="spellEnd"/>
      <w:r w:rsidRPr="00662152">
        <w:rPr>
          <w:b/>
          <w:bCs/>
        </w:rPr>
        <w:t xml:space="preserve"> </w:t>
      </w:r>
      <w:r w:rsidR="00CA6225">
        <w:t>(abb.</w:t>
      </w:r>
      <w:r w:rsidRPr="00662152">
        <w:t xml:space="preserve"> as </w:t>
      </w:r>
      <w:proofErr w:type="spellStart"/>
      <w:r w:rsidRPr="00662152">
        <w:rPr>
          <w:b/>
          <w:bCs/>
        </w:rPr>
        <w:t>s.str</w:t>
      </w:r>
      <w:proofErr w:type="spellEnd"/>
      <w:r w:rsidRPr="00662152">
        <w:rPr>
          <w:b/>
          <w:bCs/>
        </w:rPr>
        <w:t xml:space="preserve">. </w:t>
      </w:r>
      <w:r w:rsidRPr="00662152">
        <w:t xml:space="preserve">or </w:t>
      </w:r>
      <w:proofErr w:type="spellStart"/>
      <w:r w:rsidRPr="00662152">
        <w:rPr>
          <w:b/>
          <w:bCs/>
        </w:rPr>
        <w:t>s.s.</w:t>
      </w:r>
      <w:proofErr w:type="spellEnd"/>
      <w:r w:rsidRPr="00662152">
        <w:t>) may also be used to distinguish the less inclusive taxon</w:t>
      </w:r>
      <w:r w:rsidR="00662152">
        <w:t>.</w:t>
      </w:r>
      <w:r w:rsidRPr="00662152">
        <w:t xml:space="preserve"> </w:t>
      </w:r>
    </w:p>
    <w:p w:rsidR="007E3F06" w:rsidRPr="00662152" w:rsidRDefault="00662152" w:rsidP="004431EA">
      <w:pPr>
        <w:pStyle w:val="ListParagraph"/>
        <w:numPr>
          <w:ilvl w:val="0"/>
          <w:numId w:val="34"/>
        </w:numPr>
        <w:shd w:val="clear" w:color="auto" w:fill="FFFFFF"/>
        <w:autoSpaceDE w:val="0"/>
        <w:autoSpaceDN w:val="0"/>
        <w:adjustRightInd w:val="0"/>
        <w:spacing w:line="276" w:lineRule="auto"/>
        <w:jc w:val="both"/>
      </w:pPr>
      <w:proofErr w:type="gramStart"/>
      <w:r>
        <w:lastRenderedPageBreak/>
        <w:t>e.g</w:t>
      </w:r>
      <w:proofErr w:type="gramEnd"/>
      <w:r>
        <w:t xml:space="preserve">. </w:t>
      </w:r>
      <w:r w:rsidR="007E3F06" w:rsidRPr="00662152">
        <w:t xml:space="preserve">For example, </w:t>
      </w:r>
      <w:proofErr w:type="spellStart"/>
      <w:r w:rsidR="007E3F06" w:rsidRPr="00CA6225">
        <w:rPr>
          <w:i/>
          <w:iCs/>
        </w:rPr>
        <w:t>Haplopappus</w:t>
      </w:r>
      <w:proofErr w:type="spellEnd"/>
      <w:r w:rsidR="007E3F06" w:rsidRPr="00CA6225">
        <w:rPr>
          <w:i/>
          <w:iCs/>
        </w:rPr>
        <w:t xml:space="preserve"> </w:t>
      </w:r>
      <w:proofErr w:type="spellStart"/>
      <w:r w:rsidR="007E3F06" w:rsidRPr="00662152">
        <w:t>s.l</w:t>
      </w:r>
      <w:proofErr w:type="spellEnd"/>
      <w:r w:rsidR="007E3F06" w:rsidRPr="00662152">
        <w:t xml:space="preserve">. contains many more species than </w:t>
      </w:r>
      <w:proofErr w:type="spellStart"/>
      <w:r w:rsidR="007E3F06" w:rsidRPr="00CA6225">
        <w:rPr>
          <w:i/>
          <w:iCs/>
        </w:rPr>
        <w:t>Haplopappus</w:t>
      </w:r>
      <w:proofErr w:type="spellEnd"/>
      <w:r w:rsidR="007E3F06" w:rsidRPr="00CA6225">
        <w:rPr>
          <w:i/>
          <w:iCs/>
        </w:rPr>
        <w:t xml:space="preserve"> </w:t>
      </w:r>
      <w:proofErr w:type="spellStart"/>
      <w:r w:rsidR="007E3F06" w:rsidRPr="00662152">
        <w:t>s.s.</w:t>
      </w:r>
      <w:proofErr w:type="spellEnd"/>
      <w:r w:rsidR="007E3F06" w:rsidRPr="00662152">
        <w:t xml:space="preserve">, the latter of which is what remains after </w:t>
      </w:r>
      <w:proofErr w:type="spellStart"/>
      <w:r w:rsidR="007E3F06" w:rsidRPr="00CA6225">
        <w:rPr>
          <w:i/>
          <w:iCs/>
        </w:rPr>
        <w:t>Haplopappus</w:t>
      </w:r>
      <w:proofErr w:type="spellEnd"/>
      <w:r w:rsidR="007E3F06" w:rsidRPr="00CA6225">
        <w:rPr>
          <w:i/>
          <w:iCs/>
        </w:rPr>
        <w:t xml:space="preserve"> </w:t>
      </w:r>
      <w:proofErr w:type="spellStart"/>
      <w:r w:rsidR="007E3F06" w:rsidRPr="00662152">
        <w:t>s.l</w:t>
      </w:r>
      <w:proofErr w:type="spellEnd"/>
      <w:r w:rsidR="007E3F06" w:rsidRPr="00662152">
        <w:t>. is split into many segregate genera.</w:t>
      </w:r>
    </w:p>
    <w:p w:rsidR="00F35E05" w:rsidRDefault="00F35E05" w:rsidP="004431EA">
      <w:pPr>
        <w:pStyle w:val="ListParagraph"/>
        <w:numPr>
          <w:ilvl w:val="4"/>
          <w:numId w:val="7"/>
        </w:numPr>
        <w:shd w:val="clear" w:color="auto" w:fill="FFFFFF"/>
        <w:autoSpaceDE w:val="0"/>
        <w:autoSpaceDN w:val="0"/>
        <w:adjustRightInd w:val="0"/>
        <w:spacing w:line="276" w:lineRule="auto"/>
        <w:ind w:left="360" w:hanging="360"/>
        <w:jc w:val="both"/>
      </w:pPr>
      <w:r w:rsidRPr="00F35E05">
        <w:t xml:space="preserve"> </w:t>
      </w:r>
      <w:r w:rsidR="007E3F06" w:rsidRPr="007F2538">
        <w:rPr>
          <w:b/>
        </w:rPr>
        <w:t>A second major</w:t>
      </w:r>
      <w:r w:rsidRPr="007F2538">
        <w:rPr>
          <w:b/>
        </w:rPr>
        <w:t xml:space="preserve"> name change occurs</w:t>
      </w:r>
      <w:r w:rsidRPr="00F35E05">
        <w:rPr>
          <w:b/>
        </w:rPr>
        <w:t xml:space="preserve"> when two/</w:t>
      </w:r>
      <w:r w:rsidR="007E3F06" w:rsidRPr="00F35E05">
        <w:rPr>
          <w:b/>
        </w:rPr>
        <w:t xml:space="preserve">more separate taxa are </w:t>
      </w:r>
      <w:r w:rsidR="007E3F06" w:rsidRPr="00F35E05">
        <w:rPr>
          <w:b/>
          <w:bCs/>
        </w:rPr>
        <w:t xml:space="preserve">united </w:t>
      </w:r>
      <w:r w:rsidR="007E3F06" w:rsidRPr="00F35E05">
        <w:rPr>
          <w:b/>
        </w:rPr>
        <w:t>into one</w:t>
      </w:r>
      <w:r w:rsidR="007E3F06" w:rsidRPr="00F35E05">
        <w:t xml:space="preserve">. </w:t>
      </w:r>
    </w:p>
    <w:p w:rsidR="00F35E05" w:rsidRPr="00F35E05" w:rsidRDefault="007E3F06" w:rsidP="004431EA">
      <w:pPr>
        <w:pStyle w:val="ListParagraph"/>
        <w:numPr>
          <w:ilvl w:val="0"/>
          <w:numId w:val="25"/>
        </w:numPr>
        <w:shd w:val="clear" w:color="auto" w:fill="FFFFFF"/>
        <w:autoSpaceDE w:val="0"/>
        <w:autoSpaceDN w:val="0"/>
        <w:adjustRightInd w:val="0"/>
        <w:spacing w:line="276" w:lineRule="auto"/>
        <w:jc w:val="both"/>
        <w:rPr>
          <w:b/>
          <w:iCs/>
        </w:rPr>
      </w:pPr>
      <w:r w:rsidRPr="00F35E05">
        <w:t xml:space="preserve">In cases of taxa being united, the final name used is that which was </w:t>
      </w:r>
      <w:r w:rsidRPr="00F35E05">
        <w:rPr>
          <w:b/>
          <w:iCs/>
        </w:rPr>
        <w:t>published earliest</w:t>
      </w:r>
    </w:p>
    <w:p w:rsidR="007E3F06" w:rsidRPr="00F35E05" w:rsidRDefault="007E3F06" w:rsidP="004431EA">
      <w:pPr>
        <w:pStyle w:val="ListParagraph"/>
        <w:numPr>
          <w:ilvl w:val="0"/>
          <w:numId w:val="30"/>
        </w:numPr>
        <w:shd w:val="clear" w:color="auto" w:fill="FFFFFF"/>
        <w:autoSpaceDE w:val="0"/>
        <w:autoSpaceDN w:val="0"/>
        <w:adjustRightInd w:val="0"/>
        <w:spacing w:line="276" w:lineRule="auto"/>
        <w:jc w:val="both"/>
      </w:pPr>
      <w:r w:rsidRPr="00F35E05">
        <w:t xml:space="preserve">The term </w:t>
      </w:r>
      <w:proofErr w:type="spellStart"/>
      <w:r w:rsidRPr="00F35E05">
        <w:rPr>
          <w:bCs/>
        </w:rPr>
        <w:t>sensu</w:t>
      </w:r>
      <w:proofErr w:type="spellEnd"/>
      <w:r w:rsidRPr="00F35E05">
        <w:rPr>
          <w:bCs/>
        </w:rPr>
        <w:t xml:space="preserve"> </w:t>
      </w:r>
      <w:proofErr w:type="spellStart"/>
      <w:r w:rsidRPr="00F35E05">
        <w:rPr>
          <w:bCs/>
        </w:rPr>
        <w:t>lato</w:t>
      </w:r>
      <w:proofErr w:type="spellEnd"/>
      <w:r w:rsidRPr="00F35E05">
        <w:rPr>
          <w:bCs/>
        </w:rPr>
        <w:t xml:space="preserve"> </w:t>
      </w:r>
      <w:r w:rsidRPr="00F35E05">
        <w:t>(</w:t>
      </w:r>
      <w:proofErr w:type="spellStart"/>
      <w:r w:rsidRPr="00F35E05">
        <w:rPr>
          <w:b/>
          <w:bCs/>
        </w:rPr>
        <w:t>s.l</w:t>
      </w:r>
      <w:proofErr w:type="spellEnd"/>
      <w:r w:rsidRPr="00F35E05">
        <w:rPr>
          <w:b/>
          <w:bCs/>
        </w:rPr>
        <w:t>.</w:t>
      </w:r>
      <w:r w:rsidRPr="00F35E05">
        <w:rPr>
          <w:b/>
        </w:rPr>
        <w:t>)</w:t>
      </w:r>
      <w:r w:rsidRPr="00F35E05">
        <w:t xml:space="preserve"> will be used with the later name to show its inclusiveness.</w:t>
      </w:r>
    </w:p>
    <w:p w:rsidR="007E3F06" w:rsidRPr="0029384D" w:rsidRDefault="00CA6225" w:rsidP="004431EA">
      <w:pPr>
        <w:pStyle w:val="ListParagraph"/>
        <w:numPr>
          <w:ilvl w:val="0"/>
          <w:numId w:val="34"/>
        </w:numPr>
        <w:shd w:val="clear" w:color="auto" w:fill="FFFFFF"/>
        <w:autoSpaceDE w:val="0"/>
        <w:autoSpaceDN w:val="0"/>
        <w:adjustRightInd w:val="0"/>
        <w:spacing w:line="276" w:lineRule="auto"/>
        <w:jc w:val="both"/>
      </w:pPr>
      <w:r w:rsidRPr="0029384D">
        <w:t xml:space="preserve">e.g. </w:t>
      </w:r>
      <w:r w:rsidR="00F35E05" w:rsidRPr="0029384D">
        <w:t>Species</w:t>
      </w:r>
      <w:r w:rsidR="007E3F06" w:rsidRPr="0029384D">
        <w:t xml:space="preserve"> </w:t>
      </w:r>
      <w:proofErr w:type="spellStart"/>
      <w:r w:rsidR="007E3F06" w:rsidRPr="0029384D">
        <w:rPr>
          <w:i/>
          <w:iCs/>
        </w:rPr>
        <w:t>Bebbia</w:t>
      </w:r>
      <w:proofErr w:type="spellEnd"/>
      <w:r w:rsidR="007E3F06" w:rsidRPr="0029384D">
        <w:rPr>
          <w:i/>
          <w:iCs/>
        </w:rPr>
        <w:t xml:space="preserve"> </w:t>
      </w:r>
      <w:proofErr w:type="spellStart"/>
      <w:r w:rsidR="007E3F06" w:rsidRPr="0029384D">
        <w:rPr>
          <w:i/>
          <w:iCs/>
        </w:rPr>
        <w:t>juncea</w:t>
      </w:r>
      <w:proofErr w:type="spellEnd"/>
      <w:r w:rsidR="00F35E05" w:rsidRPr="0029384D">
        <w:rPr>
          <w:i/>
          <w:iCs/>
        </w:rPr>
        <w:t xml:space="preserve"> </w:t>
      </w:r>
      <w:r w:rsidR="00F35E05" w:rsidRPr="0029384D">
        <w:rPr>
          <w:iCs/>
        </w:rPr>
        <w:t>&amp;</w:t>
      </w:r>
      <w:r w:rsidR="007E3F06" w:rsidRPr="0029384D">
        <w:t xml:space="preserve"> </w:t>
      </w:r>
      <w:proofErr w:type="spellStart"/>
      <w:r w:rsidR="007E3F06" w:rsidRPr="0029384D">
        <w:rPr>
          <w:i/>
          <w:iCs/>
        </w:rPr>
        <w:t>Bebbia</w:t>
      </w:r>
      <w:proofErr w:type="spellEnd"/>
      <w:r w:rsidR="007E3F06" w:rsidRPr="0029384D">
        <w:rPr>
          <w:i/>
          <w:iCs/>
        </w:rPr>
        <w:t xml:space="preserve"> </w:t>
      </w:r>
      <w:proofErr w:type="spellStart"/>
      <w:r w:rsidR="007E3F06" w:rsidRPr="0029384D">
        <w:rPr>
          <w:i/>
          <w:iCs/>
        </w:rPr>
        <w:t>aspera</w:t>
      </w:r>
      <w:proofErr w:type="spellEnd"/>
      <w:r w:rsidR="00F35E05" w:rsidRPr="0029384D">
        <w:t xml:space="preserve"> </w:t>
      </w:r>
      <w:r w:rsidR="007E3F06" w:rsidRPr="0029384D">
        <w:t xml:space="preserve">were considered indistinct </w:t>
      </w:r>
      <w:r w:rsidR="00F35E05" w:rsidRPr="0029384D">
        <w:t>&amp; were</w:t>
      </w:r>
      <w:r w:rsidR="007E3F06" w:rsidRPr="0029384D">
        <w:t xml:space="preserve"> united into one species, </w:t>
      </w:r>
      <w:r w:rsidR="007E3F06" w:rsidRPr="0029384D">
        <w:rPr>
          <w:i/>
          <w:iCs/>
        </w:rPr>
        <w:t xml:space="preserve">B. </w:t>
      </w:r>
      <w:proofErr w:type="spellStart"/>
      <w:r w:rsidR="007E3F06" w:rsidRPr="0029384D">
        <w:rPr>
          <w:i/>
          <w:iCs/>
        </w:rPr>
        <w:t>juncea</w:t>
      </w:r>
      <w:proofErr w:type="spellEnd"/>
    </w:p>
    <w:p w:rsidR="0029384D" w:rsidRPr="00C34267" w:rsidRDefault="00F35E05" w:rsidP="004431EA">
      <w:pPr>
        <w:shd w:val="clear" w:color="auto" w:fill="FFFFFF"/>
        <w:autoSpaceDE w:val="0"/>
        <w:autoSpaceDN w:val="0"/>
        <w:adjustRightInd w:val="0"/>
        <w:spacing w:line="276" w:lineRule="auto"/>
        <w:jc w:val="both"/>
        <w:rPr>
          <w:rFonts w:eastAsia="Calibri"/>
          <w:b/>
        </w:rPr>
      </w:pPr>
      <w:r w:rsidRPr="00F35E05">
        <w:rPr>
          <w:rFonts w:eastAsia="Calibri"/>
          <w:b/>
        </w:rPr>
        <w:t>III</w:t>
      </w:r>
      <w:r>
        <w:rPr>
          <w:rFonts w:eastAsia="Calibri"/>
        </w:rPr>
        <w:t xml:space="preserve">. </w:t>
      </w:r>
      <w:r w:rsidR="007E3F06" w:rsidRPr="00F35E05">
        <w:rPr>
          <w:rFonts w:eastAsia="Calibri"/>
          <w:b/>
        </w:rPr>
        <w:t xml:space="preserve">Third, a taxon may be </w:t>
      </w:r>
      <w:r w:rsidR="007E3F06" w:rsidRPr="00F35E05">
        <w:rPr>
          <w:rFonts w:eastAsia="Calibri"/>
          <w:b/>
          <w:bCs/>
        </w:rPr>
        <w:t>transferred in position</w:t>
      </w:r>
      <w:r w:rsidR="00C34267">
        <w:rPr>
          <w:rFonts w:eastAsia="Calibri"/>
        </w:rPr>
        <w:t xml:space="preserve">, </w:t>
      </w:r>
      <w:r w:rsidR="007E3F06" w:rsidRPr="009914B9">
        <w:rPr>
          <w:rFonts w:eastAsia="Calibri"/>
        </w:rPr>
        <w:t xml:space="preserve">from one taxon to another of the </w:t>
      </w:r>
      <w:r w:rsidR="007E3F06" w:rsidRPr="00C34267">
        <w:rPr>
          <w:rFonts w:eastAsia="Calibri"/>
          <w:b/>
          <w:iCs/>
        </w:rPr>
        <w:t>same rank</w:t>
      </w:r>
      <w:r w:rsidR="00F50D5A" w:rsidRPr="00C34267">
        <w:rPr>
          <w:rFonts w:eastAsia="Calibri"/>
          <w:b/>
        </w:rPr>
        <w:t>.</w:t>
      </w:r>
    </w:p>
    <w:p w:rsidR="007E3F06" w:rsidRPr="0029384D" w:rsidRDefault="00F50D5A" w:rsidP="004431EA">
      <w:pPr>
        <w:pStyle w:val="ListParagraph"/>
        <w:numPr>
          <w:ilvl w:val="0"/>
          <w:numId w:val="34"/>
        </w:numPr>
        <w:shd w:val="clear" w:color="auto" w:fill="FFFFFF"/>
        <w:autoSpaceDE w:val="0"/>
        <w:autoSpaceDN w:val="0"/>
        <w:adjustRightInd w:val="0"/>
        <w:spacing w:line="276" w:lineRule="auto"/>
        <w:jc w:val="both"/>
      </w:pPr>
      <w:proofErr w:type="spellStart"/>
      <w:proofErr w:type="gramStart"/>
      <w:r w:rsidRPr="0029384D">
        <w:t>eg</w:t>
      </w:r>
      <w:proofErr w:type="spellEnd"/>
      <w:proofErr w:type="gramEnd"/>
      <w:r w:rsidRPr="0029384D">
        <w:t xml:space="preserve">. </w:t>
      </w:r>
      <w:r w:rsidR="007E3F06" w:rsidRPr="0029384D">
        <w:t xml:space="preserve">The species </w:t>
      </w:r>
      <w:proofErr w:type="spellStart"/>
      <w:r w:rsidR="007E3F06" w:rsidRPr="0029384D">
        <w:rPr>
          <w:i/>
          <w:iCs/>
        </w:rPr>
        <w:t>Rhus</w:t>
      </w:r>
      <w:proofErr w:type="spellEnd"/>
      <w:r w:rsidR="007E3F06" w:rsidRPr="0029384D">
        <w:rPr>
          <w:i/>
          <w:iCs/>
        </w:rPr>
        <w:t xml:space="preserve"> </w:t>
      </w:r>
      <w:proofErr w:type="spellStart"/>
      <w:r w:rsidR="007E3F06" w:rsidRPr="0029384D">
        <w:rPr>
          <w:i/>
          <w:iCs/>
        </w:rPr>
        <w:t>laurina</w:t>
      </w:r>
      <w:proofErr w:type="spellEnd"/>
      <w:r w:rsidR="007E3F06" w:rsidRPr="0029384D">
        <w:rPr>
          <w:i/>
          <w:iCs/>
        </w:rPr>
        <w:t xml:space="preserve"> </w:t>
      </w:r>
      <w:r w:rsidR="007E3F06" w:rsidRPr="0029384D">
        <w:t xml:space="preserve">was transferred in position as a member of the genus </w:t>
      </w:r>
      <w:proofErr w:type="spellStart"/>
      <w:r w:rsidR="007E3F06" w:rsidRPr="0029384D">
        <w:rPr>
          <w:i/>
          <w:iCs/>
        </w:rPr>
        <w:t>Malosma</w:t>
      </w:r>
      <w:proofErr w:type="spellEnd"/>
      <w:r w:rsidR="007E3F06" w:rsidRPr="0029384D">
        <w:t xml:space="preserve">, the new species name being </w:t>
      </w:r>
      <w:proofErr w:type="spellStart"/>
      <w:r w:rsidR="007E3F06" w:rsidRPr="0029384D">
        <w:rPr>
          <w:i/>
          <w:iCs/>
        </w:rPr>
        <w:t>Malosma</w:t>
      </w:r>
      <w:proofErr w:type="spellEnd"/>
      <w:r w:rsidR="007E3F06" w:rsidRPr="0029384D">
        <w:rPr>
          <w:i/>
          <w:iCs/>
        </w:rPr>
        <w:t xml:space="preserve"> </w:t>
      </w:r>
      <w:proofErr w:type="spellStart"/>
      <w:r w:rsidR="007E3F06" w:rsidRPr="0029384D">
        <w:rPr>
          <w:i/>
          <w:iCs/>
        </w:rPr>
        <w:t>laurina</w:t>
      </w:r>
      <w:proofErr w:type="spellEnd"/>
    </w:p>
    <w:p w:rsidR="007E3F06" w:rsidRPr="009914B9" w:rsidRDefault="00F50D5A" w:rsidP="004431EA">
      <w:pPr>
        <w:shd w:val="clear" w:color="auto" w:fill="FFFFFF"/>
        <w:autoSpaceDE w:val="0"/>
        <w:autoSpaceDN w:val="0"/>
        <w:adjustRightInd w:val="0"/>
        <w:spacing w:line="276" w:lineRule="auto"/>
        <w:jc w:val="both"/>
        <w:rPr>
          <w:rFonts w:eastAsia="Calibri"/>
        </w:rPr>
      </w:pPr>
      <w:r w:rsidRPr="00F50D5A">
        <w:rPr>
          <w:rFonts w:eastAsia="Calibri"/>
          <w:b/>
        </w:rPr>
        <w:t>IV. Fourth</w:t>
      </w:r>
      <w:r w:rsidR="007E3F06" w:rsidRPr="00F50D5A">
        <w:rPr>
          <w:rFonts w:eastAsia="Calibri"/>
          <w:b/>
        </w:rPr>
        <w:t xml:space="preserve">, a taxon may be </w:t>
      </w:r>
      <w:r w:rsidR="007E3F06" w:rsidRPr="00F50D5A">
        <w:rPr>
          <w:rFonts w:eastAsia="Calibri"/>
          <w:b/>
          <w:bCs/>
        </w:rPr>
        <w:t>changed in rank</w:t>
      </w:r>
      <w:r w:rsidR="007E3F06" w:rsidRPr="009914B9">
        <w:rPr>
          <w:rFonts w:eastAsia="Calibri"/>
        </w:rPr>
        <w:t xml:space="preserve">. </w:t>
      </w:r>
    </w:p>
    <w:p w:rsidR="007E3F06" w:rsidRPr="00CC5E2D" w:rsidRDefault="0029384D" w:rsidP="004431EA">
      <w:pPr>
        <w:pStyle w:val="ListParagraph"/>
        <w:numPr>
          <w:ilvl w:val="0"/>
          <w:numId w:val="34"/>
        </w:numPr>
        <w:shd w:val="clear" w:color="auto" w:fill="FFFFFF"/>
        <w:autoSpaceDE w:val="0"/>
        <w:autoSpaceDN w:val="0"/>
        <w:adjustRightInd w:val="0"/>
        <w:spacing w:line="276" w:lineRule="auto"/>
        <w:jc w:val="both"/>
      </w:pPr>
      <w:proofErr w:type="gramStart"/>
      <w:r>
        <w:t>e.g</w:t>
      </w:r>
      <w:proofErr w:type="gramEnd"/>
      <w:r>
        <w:t xml:space="preserve">. </w:t>
      </w:r>
      <w:r w:rsidR="007E3F06" w:rsidRPr="00CC5E2D">
        <w:t xml:space="preserve">The species </w:t>
      </w:r>
      <w:proofErr w:type="spellStart"/>
      <w:r w:rsidR="007E3F06" w:rsidRPr="0029384D">
        <w:rPr>
          <w:i/>
          <w:iCs/>
        </w:rPr>
        <w:t>Eruca</w:t>
      </w:r>
      <w:proofErr w:type="spellEnd"/>
      <w:r w:rsidR="007E3F06" w:rsidRPr="0029384D">
        <w:rPr>
          <w:i/>
          <w:iCs/>
        </w:rPr>
        <w:t xml:space="preserve"> sativa </w:t>
      </w:r>
      <w:r w:rsidR="007E3F06" w:rsidRPr="00CC5E2D">
        <w:t xml:space="preserve">was changed to the rank of subspecies (of the species </w:t>
      </w:r>
      <w:r w:rsidR="007E3F06" w:rsidRPr="0029384D">
        <w:rPr>
          <w:i/>
          <w:iCs/>
        </w:rPr>
        <w:t xml:space="preserve">E. </w:t>
      </w:r>
      <w:proofErr w:type="spellStart"/>
      <w:r w:rsidR="007E3F06" w:rsidRPr="0029384D">
        <w:rPr>
          <w:i/>
          <w:iCs/>
        </w:rPr>
        <w:t>vesicaria</w:t>
      </w:r>
      <w:proofErr w:type="spellEnd"/>
      <w:r w:rsidR="007E3F06" w:rsidRPr="00CC5E2D">
        <w:t xml:space="preserve">), the new combination being </w:t>
      </w:r>
      <w:proofErr w:type="spellStart"/>
      <w:r w:rsidR="007E3F06" w:rsidRPr="0029384D">
        <w:rPr>
          <w:i/>
          <w:iCs/>
        </w:rPr>
        <w:t>Eruca</w:t>
      </w:r>
      <w:proofErr w:type="spellEnd"/>
      <w:r w:rsidR="007E3F06" w:rsidRPr="0029384D">
        <w:rPr>
          <w:i/>
          <w:iCs/>
        </w:rPr>
        <w:t xml:space="preserve"> </w:t>
      </w:r>
      <w:proofErr w:type="spellStart"/>
      <w:r w:rsidR="007E3F06" w:rsidRPr="0029384D">
        <w:rPr>
          <w:i/>
          <w:iCs/>
        </w:rPr>
        <w:t>vesicaria</w:t>
      </w:r>
      <w:proofErr w:type="spellEnd"/>
      <w:r w:rsidR="007E3F06" w:rsidRPr="0029384D">
        <w:rPr>
          <w:i/>
          <w:iCs/>
        </w:rPr>
        <w:t xml:space="preserve"> </w:t>
      </w:r>
      <w:r w:rsidR="007E3F06" w:rsidRPr="00CC5E2D">
        <w:t xml:space="preserve">ssp. </w:t>
      </w:r>
      <w:r w:rsidRPr="0029384D">
        <w:rPr>
          <w:i/>
          <w:iCs/>
        </w:rPr>
        <w:t>S</w:t>
      </w:r>
      <w:r w:rsidR="007E3F06" w:rsidRPr="0029384D">
        <w:rPr>
          <w:i/>
          <w:iCs/>
        </w:rPr>
        <w:t>ativa</w:t>
      </w:r>
      <w:r>
        <w:rPr>
          <w:i/>
          <w:iCs/>
        </w:rPr>
        <w:t>.</w:t>
      </w:r>
    </w:p>
    <w:p w:rsidR="007E3F06" w:rsidRPr="004B273D" w:rsidRDefault="004B273D" w:rsidP="004431EA">
      <w:pPr>
        <w:pStyle w:val="ListParagraph"/>
        <w:numPr>
          <w:ilvl w:val="0"/>
          <w:numId w:val="22"/>
        </w:numPr>
        <w:shd w:val="clear" w:color="auto" w:fill="FFFFFF"/>
        <w:autoSpaceDE w:val="0"/>
        <w:autoSpaceDN w:val="0"/>
        <w:adjustRightInd w:val="0"/>
        <w:spacing w:line="276" w:lineRule="auto"/>
        <w:jc w:val="both"/>
      </w:pPr>
      <w:proofErr w:type="spellStart"/>
      <w:r w:rsidRPr="004B273D">
        <w:rPr>
          <w:b/>
          <w:bCs/>
        </w:rPr>
        <w:t>B</w:t>
      </w:r>
      <w:r w:rsidR="007E3F06" w:rsidRPr="004B273D">
        <w:rPr>
          <w:b/>
          <w:bCs/>
        </w:rPr>
        <w:t>asionym</w:t>
      </w:r>
      <w:proofErr w:type="spellEnd"/>
      <w:r>
        <w:rPr>
          <w:b/>
          <w:bCs/>
        </w:rPr>
        <w:t xml:space="preserve">: </w:t>
      </w:r>
      <w:r w:rsidR="007E3F06" w:rsidRPr="004B273D">
        <w:t>the original (but now rejected) name, part</w:t>
      </w:r>
      <w:r w:rsidR="007E3F06" w:rsidRPr="004B273D">
        <w:rPr>
          <w:b/>
          <w:bCs/>
        </w:rPr>
        <w:t xml:space="preserve"> </w:t>
      </w:r>
      <w:r w:rsidR="007E3F06" w:rsidRPr="004B273D">
        <w:t>of which has been used in a new combination. It is the name-bringing or epithet-bringing</w:t>
      </w:r>
      <w:r w:rsidR="007E3F06" w:rsidRPr="004B273D">
        <w:rPr>
          <w:b/>
          <w:bCs/>
        </w:rPr>
        <w:t xml:space="preserve"> </w:t>
      </w:r>
      <w:r w:rsidR="007E3F06" w:rsidRPr="004B273D">
        <w:t xml:space="preserve">synonym.  </w:t>
      </w:r>
    </w:p>
    <w:p w:rsidR="004B273D" w:rsidRDefault="007E3F06" w:rsidP="004431EA">
      <w:pPr>
        <w:pStyle w:val="ListParagraph"/>
        <w:numPr>
          <w:ilvl w:val="0"/>
          <w:numId w:val="25"/>
        </w:numPr>
        <w:shd w:val="clear" w:color="auto" w:fill="FFFFFF"/>
        <w:autoSpaceDE w:val="0"/>
        <w:autoSpaceDN w:val="0"/>
        <w:adjustRightInd w:val="0"/>
        <w:spacing w:line="276" w:lineRule="auto"/>
        <w:ind w:left="270" w:hanging="270"/>
        <w:jc w:val="both"/>
      </w:pPr>
      <w:r w:rsidRPr="004B273D">
        <w:t xml:space="preserve"> </w:t>
      </w:r>
      <w:r w:rsidR="004B273D" w:rsidRPr="004B273D">
        <w:t>Name</w:t>
      </w:r>
      <w:r w:rsidRPr="004B273D">
        <w:rPr>
          <w:b/>
          <w:bCs/>
        </w:rPr>
        <w:t xml:space="preserve"> </w:t>
      </w:r>
      <w:r w:rsidRPr="004B273D">
        <w:t xml:space="preserve">of the author(s) who originally named the </w:t>
      </w:r>
      <w:proofErr w:type="spellStart"/>
      <w:r w:rsidRPr="004B273D">
        <w:t>basionym</w:t>
      </w:r>
      <w:proofErr w:type="spellEnd"/>
      <w:r w:rsidRPr="004B273D">
        <w:t xml:space="preserve"> is</w:t>
      </w:r>
      <w:r w:rsidRPr="004B273D">
        <w:rPr>
          <w:b/>
          <w:bCs/>
        </w:rPr>
        <w:t xml:space="preserve"> </w:t>
      </w:r>
      <w:r w:rsidRPr="004B273D">
        <w:t xml:space="preserve">also retained </w:t>
      </w:r>
      <w:r w:rsidR="00A4738C">
        <w:t>&amp;</w:t>
      </w:r>
      <w:r w:rsidRPr="004B273D">
        <w:t xml:space="preserve"> placed in parentheses ahead of the author</w:t>
      </w:r>
      <w:r w:rsidRPr="004B273D">
        <w:rPr>
          <w:b/>
          <w:bCs/>
        </w:rPr>
        <w:t xml:space="preserve"> </w:t>
      </w:r>
      <w:r w:rsidRPr="004B273D">
        <w:t xml:space="preserve">who made the change. </w:t>
      </w:r>
    </w:p>
    <w:p w:rsidR="007E3F06" w:rsidRPr="004B273D" w:rsidRDefault="004B273D" w:rsidP="004431EA">
      <w:pPr>
        <w:pStyle w:val="ListParagraph"/>
        <w:numPr>
          <w:ilvl w:val="0"/>
          <w:numId w:val="34"/>
        </w:numPr>
        <w:shd w:val="clear" w:color="auto" w:fill="FFFFFF"/>
        <w:autoSpaceDE w:val="0"/>
        <w:autoSpaceDN w:val="0"/>
        <w:adjustRightInd w:val="0"/>
        <w:spacing w:line="276" w:lineRule="auto"/>
        <w:jc w:val="both"/>
      </w:pPr>
      <w:proofErr w:type="spellStart"/>
      <w:proofErr w:type="gramStart"/>
      <w:r>
        <w:t>e.g.</w:t>
      </w:r>
      <w:r w:rsidR="007E3F06" w:rsidRPr="004B273D">
        <w:t>When</w:t>
      </w:r>
      <w:proofErr w:type="spellEnd"/>
      <w:proofErr w:type="gramEnd"/>
      <w:r w:rsidR="007E3F06" w:rsidRPr="004B273D">
        <w:t xml:space="preserve"> </w:t>
      </w:r>
      <w:r w:rsidR="007E3F06" w:rsidRPr="004B273D">
        <w:rPr>
          <w:i/>
          <w:iCs/>
        </w:rPr>
        <w:t xml:space="preserve">Sedum </w:t>
      </w:r>
      <w:proofErr w:type="spellStart"/>
      <w:r w:rsidR="007E3F06" w:rsidRPr="004B273D">
        <w:rPr>
          <w:i/>
          <w:iCs/>
        </w:rPr>
        <w:t>variegata</w:t>
      </w:r>
      <w:proofErr w:type="spellEnd"/>
      <w:r w:rsidR="007E3F06" w:rsidRPr="004B273D">
        <w:rPr>
          <w:i/>
          <w:iCs/>
        </w:rPr>
        <w:t xml:space="preserve"> </w:t>
      </w:r>
      <w:proofErr w:type="spellStart"/>
      <w:r w:rsidR="007E3F06" w:rsidRPr="004B273D">
        <w:rPr>
          <w:b/>
        </w:rPr>
        <w:t>Wats</w:t>
      </w:r>
      <w:proofErr w:type="spellEnd"/>
      <w:r w:rsidR="007E3F06" w:rsidRPr="004B273D">
        <w:t xml:space="preserve">. </w:t>
      </w:r>
      <w:proofErr w:type="gramStart"/>
      <w:r w:rsidR="007E3F06" w:rsidRPr="004B273D">
        <w:t>was</w:t>
      </w:r>
      <w:proofErr w:type="gramEnd"/>
      <w:r w:rsidR="007E3F06" w:rsidRPr="004B273D">
        <w:t xml:space="preserve"> transferred to the genus </w:t>
      </w:r>
      <w:proofErr w:type="spellStart"/>
      <w:r w:rsidR="007E3F06" w:rsidRPr="004B273D">
        <w:rPr>
          <w:i/>
          <w:iCs/>
        </w:rPr>
        <w:t>Dudleya</w:t>
      </w:r>
      <w:proofErr w:type="spellEnd"/>
      <w:r w:rsidR="007E3F06" w:rsidRPr="004B273D">
        <w:rPr>
          <w:i/>
          <w:iCs/>
        </w:rPr>
        <w:t xml:space="preserve"> </w:t>
      </w:r>
      <w:r w:rsidR="007E3F06" w:rsidRPr="004B273D">
        <w:t>by</w:t>
      </w:r>
      <w:r w:rsidR="007E3F06" w:rsidRPr="004B273D">
        <w:rPr>
          <w:b/>
        </w:rPr>
        <w:t xml:space="preserve"> Moran</w:t>
      </w:r>
      <w:r w:rsidR="007E3F06" w:rsidRPr="004B273D">
        <w:t xml:space="preserve">, the new species name became </w:t>
      </w:r>
      <w:proofErr w:type="spellStart"/>
      <w:r w:rsidR="007E3F06" w:rsidRPr="004B273D">
        <w:rPr>
          <w:i/>
          <w:iCs/>
        </w:rPr>
        <w:t>Dudleya</w:t>
      </w:r>
      <w:proofErr w:type="spellEnd"/>
      <w:r w:rsidR="007E3F06" w:rsidRPr="004B273D">
        <w:rPr>
          <w:i/>
          <w:iCs/>
        </w:rPr>
        <w:t xml:space="preserve"> </w:t>
      </w:r>
      <w:proofErr w:type="spellStart"/>
      <w:r w:rsidR="007E3F06" w:rsidRPr="004B273D">
        <w:rPr>
          <w:i/>
          <w:iCs/>
        </w:rPr>
        <w:t>variegata</w:t>
      </w:r>
      <w:proofErr w:type="spellEnd"/>
      <w:r w:rsidR="007E3F06" w:rsidRPr="004B273D">
        <w:rPr>
          <w:i/>
          <w:iCs/>
        </w:rPr>
        <w:t xml:space="preserve"> </w:t>
      </w:r>
      <w:r w:rsidR="007E3F06" w:rsidRPr="004B273D">
        <w:t>(</w:t>
      </w:r>
      <w:proofErr w:type="spellStart"/>
      <w:r w:rsidR="007E3F06" w:rsidRPr="004B273D">
        <w:t>Wats</w:t>
      </w:r>
      <w:proofErr w:type="spellEnd"/>
      <w:r w:rsidR="007E3F06" w:rsidRPr="004B273D">
        <w:t xml:space="preserve">.) Moran. The original epithet, </w:t>
      </w:r>
      <w:proofErr w:type="spellStart"/>
      <w:r w:rsidR="007E3F06" w:rsidRPr="004B273D">
        <w:rPr>
          <w:i/>
          <w:iCs/>
        </w:rPr>
        <w:t>variegata</w:t>
      </w:r>
      <w:proofErr w:type="spellEnd"/>
      <w:r w:rsidR="007E3F06" w:rsidRPr="004B273D">
        <w:t xml:space="preserve">, is retained, and the author associated with that epithet, Watson in this case, is also retained, but is placed in parentheses preceding the new author. The </w:t>
      </w:r>
      <w:proofErr w:type="spellStart"/>
      <w:r w:rsidR="007E3F06" w:rsidRPr="004B273D">
        <w:t>basionym</w:t>
      </w:r>
      <w:proofErr w:type="spellEnd"/>
      <w:r w:rsidR="007E3F06" w:rsidRPr="004B273D">
        <w:t xml:space="preserve"> in this case is </w:t>
      </w:r>
      <w:r w:rsidR="007E3F06" w:rsidRPr="004B273D">
        <w:rPr>
          <w:i/>
          <w:iCs/>
        </w:rPr>
        <w:t xml:space="preserve">Sedum </w:t>
      </w:r>
      <w:proofErr w:type="spellStart"/>
      <w:r w:rsidR="007E3F06" w:rsidRPr="004B273D">
        <w:rPr>
          <w:i/>
          <w:iCs/>
        </w:rPr>
        <w:t>variegata</w:t>
      </w:r>
      <w:proofErr w:type="spellEnd"/>
      <w:r w:rsidR="007E3F06" w:rsidRPr="004B273D">
        <w:rPr>
          <w:i/>
          <w:iCs/>
        </w:rPr>
        <w:t xml:space="preserve"> </w:t>
      </w:r>
      <w:proofErr w:type="spellStart"/>
      <w:proofErr w:type="gramStart"/>
      <w:r w:rsidR="007E3F06" w:rsidRPr="004B273D">
        <w:t>Wats</w:t>
      </w:r>
      <w:proofErr w:type="spellEnd"/>
      <w:r w:rsidR="007E3F06" w:rsidRPr="004B273D">
        <w:t>.,</w:t>
      </w:r>
      <w:proofErr w:type="gramEnd"/>
      <w:r w:rsidR="007E3F06" w:rsidRPr="004B273D">
        <w:t xml:space="preserve"> the original name.</w:t>
      </w:r>
    </w:p>
    <w:p w:rsidR="007E3F06" w:rsidRPr="00A4738C" w:rsidRDefault="007E3F06" w:rsidP="004431EA">
      <w:pPr>
        <w:pStyle w:val="ListParagraph"/>
        <w:numPr>
          <w:ilvl w:val="0"/>
          <w:numId w:val="22"/>
        </w:numPr>
        <w:shd w:val="clear" w:color="auto" w:fill="FFFFFF"/>
        <w:autoSpaceDE w:val="0"/>
        <w:autoSpaceDN w:val="0"/>
        <w:adjustRightInd w:val="0"/>
        <w:spacing w:line="276" w:lineRule="auto"/>
        <w:jc w:val="both"/>
        <w:rPr>
          <w:shd w:val="clear" w:color="auto" w:fill="F2DBDB"/>
        </w:rPr>
      </w:pPr>
      <w:r w:rsidRPr="00A4738C">
        <w:rPr>
          <w:b/>
        </w:rPr>
        <w:t xml:space="preserve">An </w:t>
      </w:r>
      <w:r w:rsidRPr="00A4738C">
        <w:rPr>
          <w:b/>
          <w:bCs/>
        </w:rPr>
        <w:t>autonym</w:t>
      </w:r>
      <w:r w:rsidR="00A4738C">
        <w:rPr>
          <w:b/>
          <w:bCs/>
        </w:rPr>
        <w:t>:</w:t>
      </w:r>
      <w:r w:rsidRPr="00A4738C">
        <w:t xml:space="preserve"> an automatically created name for </w:t>
      </w:r>
      <w:proofErr w:type="spellStart"/>
      <w:r w:rsidRPr="00A4738C">
        <w:t>infrafamilial</w:t>
      </w:r>
      <w:proofErr w:type="spellEnd"/>
      <w:r w:rsidRPr="00A4738C">
        <w:t xml:space="preserve">, </w:t>
      </w:r>
      <w:proofErr w:type="spellStart"/>
      <w:r w:rsidRPr="00A4738C">
        <w:t>infrageneric</w:t>
      </w:r>
      <w:proofErr w:type="spellEnd"/>
      <w:r w:rsidRPr="00A4738C">
        <w:t xml:space="preserve">, and </w:t>
      </w:r>
      <w:proofErr w:type="spellStart"/>
      <w:r w:rsidRPr="00A4738C">
        <w:t>infraspecific</w:t>
      </w:r>
      <w:proofErr w:type="spellEnd"/>
      <w:r w:rsidRPr="00A4738C">
        <w:t xml:space="preserve"> taxa. Autonyms are used whenever a family is divided into subfamilies</w:t>
      </w:r>
      <w:r w:rsidRPr="00A4738C">
        <w:rPr>
          <w:shd w:val="clear" w:color="auto" w:fill="FFFFFF" w:themeFill="background1"/>
        </w:rPr>
        <w:t>, tribes</w:t>
      </w:r>
      <w:r w:rsidRPr="00A4738C">
        <w:t xml:space="preserve">, or </w:t>
      </w:r>
      <w:proofErr w:type="spellStart"/>
      <w:r w:rsidRPr="00A4738C">
        <w:t>subtribes</w:t>
      </w:r>
      <w:proofErr w:type="spellEnd"/>
      <w:r w:rsidRPr="00A4738C">
        <w:t xml:space="preserve">; a genus is divided into subgenera or sections; or a species is </w:t>
      </w:r>
      <w:r w:rsidRPr="00A4738C">
        <w:rPr>
          <w:shd w:val="clear" w:color="auto" w:fill="FFFFFF" w:themeFill="background1"/>
        </w:rPr>
        <w:t>divided into</w:t>
      </w:r>
      <w:r w:rsidRPr="00A4738C">
        <w:t xml:space="preserve"> subspecies or varieties.</w:t>
      </w:r>
      <w:r w:rsidRPr="00A4738C">
        <w:rPr>
          <w:shd w:val="clear" w:color="auto" w:fill="F2DBDB"/>
        </w:rPr>
        <w:t xml:space="preserve"> </w:t>
      </w:r>
    </w:p>
    <w:p w:rsidR="00A4738C" w:rsidRPr="00A4738C" w:rsidRDefault="007E3F06" w:rsidP="004431EA">
      <w:pPr>
        <w:pStyle w:val="ListParagraph"/>
        <w:numPr>
          <w:ilvl w:val="0"/>
          <w:numId w:val="30"/>
        </w:numPr>
        <w:shd w:val="clear" w:color="auto" w:fill="FFFFFF"/>
        <w:autoSpaceDE w:val="0"/>
        <w:autoSpaceDN w:val="0"/>
        <w:adjustRightInd w:val="0"/>
        <w:spacing w:line="276" w:lineRule="auto"/>
        <w:jc w:val="both"/>
      </w:pPr>
      <w:r w:rsidRPr="00A4738C">
        <w:rPr>
          <w:shd w:val="clear" w:color="auto" w:fill="FFFFFF"/>
        </w:rPr>
        <w:t xml:space="preserve">Of the two or more sub-taxa formed, the autonym is assigned based on priority, i.e., to the group containing the taxon that was published first. </w:t>
      </w:r>
    </w:p>
    <w:p w:rsidR="00A4738C" w:rsidRPr="00A4738C" w:rsidRDefault="007E3F06" w:rsidP="004431EA">
      <w:pPr>
        <w:pStyle w:val="ListParagraph"/>
        <w:numPr>
          <w:ilvl w:val="0"/>
          <w:numId w:val="30"/>
        </w:numPr>
        <w:shd w:val="clear" w:color="auto" w:fill="FFFFFF"/>
        <w:autoSpaceDE w:val="0"/>
        <w:autoSpaceDN w:val="0"/>
        <w:adjustRightInd w:val="0"/>
        <w:spacing w:line="276" w:lineRule="auto"/>
        <w:jc w:val="both"/>
      </w:pPr>
      <w:r w:rsidRPr="00A4738C">
        <w:rPr>
          <w:shd w:val="clear" w:color="auto" w:fill="FFFFFF"/>
        </w:rPr>
        <w:t xml:space="preserve">Autonyms have no authors; only the higher taxa upon which they are </w:t>
      </w:r>
      <w:proofErr w:type="gramStart"/>
      <w:r w:rsidRPr="00A4738C">
        <w:rPr>
          <w:shd w:val="clear" w:color="auto" w:fill="FFFFFF"/>
        </w:rPr>
        <w:t>based</w:t>
      </w:r>
      <w:r w:rsidR="00BE47FF">
        <w:rPr>
          <w:shd w:val="clear" w:color="auto" w:fill="FFFFFF"/>
        </w:rPr>
        <w:t>,</w:t>
      </w:r>
      <w:proofErr w:type="gramEnd"/>
      <w:r w:rsidRPr="00A4738C">
        <w:rPr>
          <w:shd w:val="clear" w:color="auto" w:fill="FFFFFF"/>
        </w:rPr>
        <w:t xml:space="preserve"> and the other sub-taxa have formal authorship. </w:t>
      </w:r>
      <w:r w:rsidR="00A4738C">
        <w:rPr>
          <w:shd w:val="clear" w:color="auto" w:fill="FFFFFF"/>
        </w:rPr>
        <w:t>.</w:t>
      </w:r>
    </w:p>
    <w:p w:rsidR="00BE47FF" w:rsidRPr="00BE47FF" w:rsidRDefault="00A4738C" w:rsidP="004431EA">
      <w:pPr>
        <w:pStyle w:val="ListParagraph"/>
        <w:numPr>
          <w:ilvl w:val="0"/>
          <w:numId w:val="34"/>
        </w:numPr>
        <w:shd w:val="clear" w:color="auto" w:fill="FFFFFF"/>
        <w:autoSpaceDE w:val="0"/>
        <w:autoSpaceDN w:val="0"/>
        <w:adjustRightInd w:val="0"/>
        <w:spacing w:line="276" w:lineRule="auto"/>
        <w:jc w:val="both"/>
      </w:pPr>
      <w:proofErr w:type="gramStart"/>
      <w:r w:rsidRPr="00BE47FF">
        <w:rPr>
          <w:shd w:val="clear" w:color="auto" w:fill="FFFFFF"/>
        </w:rPr>
        <w:t>e.g</w:t>
      </w:r>
      <w:proofErr w:type="gramEnd"/>
      <w:r w:rsidRPr="00BE47FF">
        <w:rPr>
          <w:shd w:val="clear" w:color="auto" w:fill="FFFFFF"/>
        </w:rPr>
        <w:t xml:space="preserve">. </w:t>
      </w:r>
      <w:proofErr w:type="spellStart"/>
      <w:r w:rsidR="007E3F06" w:rsidRPr="00BE47FF">
        <w:rPr>
          <w:b/>
          <w:shd w:val="clear" w:color="auto" w:fill="FFFFFF"/>
        </w:rPr>
        <w:t>Isely</w:t>
      </w:r>
      <w:proofErr w:type="spellEnd"/>
      <w:r w:rsidR="007E3F06" w:rsidRPr="00BE47FF">
        <w:rPr>
          <w:shd w:val="clear" w:color="auto" w:fill="FFFFFF"/>
        </w:rPr>
        <w:t xml:space="preserve"> split </w:t>
      </w:r>
      <w:r w:rsidR="007E3F06" w:rsidRPr="00BE47FF">
        <w:rPr>
          <w:i/>
          <w:iCs/>
          <w:shd w:val="clear" w:color="auto" w:fill="FFFFFF"/>
        </w:rPr>
        <w:t xml:space="preserve">Lotus </w:t>
      </w:r>
      <w:proofErr w:type="spellStart"/>
      <w:r w:rsidR="007E3F06" w:rsidRPr="00BE47FF">
        <w:rPr>
          <w:i/>
          <w:iCs/>
          <w:shd w:val="clear" w:color="auto" w:fill="FFFFFF"/>
        </w:rPr>
        <w:t>stipularis</w:t>
      </w:r>
      <w:proofErr w:type="spellEnd"/>
      <w:r w:rsidR="007E3F06" w:rsidRPr="00BE47FF">
        <w:rPr>
          <w:i/>
          <w:iCs/>
          <w:shd w:val="clear" w:color="auto" w:fill="FFFFFF"/>
        </w:rPr>
        <w:t xml:space="preserve"> </w:t>
      </w:r>
      <w:r w:rsidR="007E3F06" w:rsidRPr="00BE47FF">
        <w:rPr>
          <w:shd w:val="clear" w:color="auto" w:fill="FFFFFF"/>
        </w:rPr>
        <w:t>(</w:t>
      </w:r>
      <w:proofErr w:type="spellStart"/>
      <w:r w:rsidR="007E3F06" w:rsidRPr="00BE47FF">
        <w:rPr>
          <w:shd w:val="clear" w:color="auto" w:fill="FFFFFF"/>
        </w:rPr>
        <w:t>Benth</w:t>
      </w:r>
      <w:proofErr w:type="spellEnd"/>
      <w:r w:rsidR="007E3F06" w:rsidRPr="00BE47FF">
        <w:rPr>
          <w:shd w:val="clear" w:color="auto" w:fill="FFFFFF"/>
        </w:rPr>
        <w:t xml:space="preserve">.) E. Greene into two varieties: </w:t>
      </w:r>
      <w:r w:rsidR="007E3F06" w:rsidRPr="00BE47FF">
        <w:rPr>
          <w:i/>
          <w:iCs/>
          <w:shd w:val="clear" w:color="auto" w:fill="FFFFFF"/>
        </w:rPr>
        <w:t xml:space="preserve">L. </w:t>
      </w:r>
      <w:proofErr w:type="spellStart"/>
      <w:r w:rsidR="007E3F06" w:rsidRPr="00BE47FF">
        <w:rPr>
          <w:i/>
          <w:iCs/>
          <w:shd w:val="clear" w:color="auto" w:fill="FFFFFF"/>
        </w:rPr>
        <w:t>stipularis</w:t>
      </w:r>
      <w:proofErr w:type="spellEnd"/>
      <w:r w:rsidR="007E3F06" w:rsidRPr="00BE47FF">
        <w:rPr>
          <w:i/>
          <w:iCs/>
          <w:shd w:val="clear" w:color="auto" w:fill="FFFFFF"/>
        </w:rPr>
        <w:t xml:space="preserve"> </w:t>
      </w:r>
      <w:r w:rsidR="007E3F06" w:rsidRPr="00BE47FF">
        <w:rPr>
          <w:shd w:val="clear" w:color="auto" w:fill="FFFFFF"/>
        </w:rPr>
        <w:t>(</w:t>
      </w:r>
      <w:proofErr w:type="spellStart"/>
      <w:r w:rsidR="007E3F06" w:rsidRPr="00BE47FF">
        <w:rPr>
          <w:shd w:val="clear" w:color="auto" w:fill="FFFFFF"/>
        </w:rPr>
        <w:t>Benth</w:t>
      </w:r>
      <w:proofErr w:type="spellEnd"/>
      <w:r w:rsidR="007E3F06" w:rsidRPr="00BE47FF">
        <w:rPr>
          <w:shd w:val="clear" w:color="auto" w:fill="FFFFFF"/>
        </w:rPr>
        <w:t xml:space="preserve">.) E. Greene var. </w:t>
      </w:r>
      <w:proofErr w:type="spellStart"/>
      <w:r w:rsidR="007E3F06" w:rsidRPr="00BE47FF">
        <w:rPr>
          <w:i/>
          <w:iCs/>
          <w:shd w:val="clear" w:color="auto" w:fill="FFFFFF"/>
        </w:rPr>
        <w:t>ottleyi</w:t>
      </w:r>
      <w:proofErr w:type="spellEnd"/>
      <w:r w:rsidR="007E3F06" w:rsidRPr="00BE47FF">
        <w:rPr>
          <w:i/>
          <w:iCs/>
          <w:shd w:val="clear" w:color="auto" w:fill="FFFFFF"/>
        </w:rPr>
        <w:t xml:space="preserve"> </w:t>
      </w:r>
      <w:proofErr w:type="spellStart"/>
      <w:r w:rsidR="007E3F06" w:rsidRPr="00BE47FF">
        <w:rPr>
          <w:b/>
          <w:shd w:val="clear" w:color="auto" w:fill="FFFFFF"/>
        </w:rPr>
        <w:t>Isely</w:t>
      </w:r>
      <w:proofErr w:type="spellEnd"/>
      <w:r w:rsidR="007E3F06" w:rsidRPr="00BE47FF">
        <w:rPr>
          <w:shd w:val="clear" w:color="auto" w:fill="FFFFFF"/>
        </w:rPr>
        <w:t xml:space="preserve"> and </w:t>
      </w:r>
      <w:r w:rsidR="007E3F06" w:rsidRPr="00BE47FF">
        <w:rPr>
          <w:i/>
          <w:iCs/>
          <w:shd w:val="clear" w:color="auto" w:fill="FFFFFF"/>
        </w:rPr>
        <w:t xml:space="preserve">L. </w:t>
      </w:r>
      <w:proofErr w:type="spellStart"/>
      <w:r w:rsidR="007E3F06" w:rsidRPr="00BE47FF">
        <w:rPr>
          <w:i/>
          <w:iCs/>
          <w:shd w:val="clear" w:color="auto" w:fill="FFFFFF"/>
        </w:rPr>
        <w:t>stipularis</w:t>
      </w:r>
      <w:proofErr w:type="spellEnd"/>
      <w:r w:rsidR="007E3F06" w:rsidRPr="00BE47FF">
        <w:rPr>
          <w:i/>
          <w:iCs/>
          <w:shd w:val="clear" w:color="auto" w:fill="FFFFFF"/>
        </w:rPr>
        <w:t xml:space="preserve"> </w:t>
      </w:r>
      <w:r w:rsidR="007E3F06" w:rsidRPr="00BE47FF">
        <w:rPr>
          <w:shd w:val="clear" w:color="auto" w:fill="FFFFFF"/>
        </w:rPr>
        <w:t>(</w:t>
      </w:r>
      <w:proofErr w:type="spellStart"/>
      <w:r w:rsidR="007E3F06" w:rsidRPr="00BE47FF">
        <w:rPr>
          <w:shd w:val="clear" w:color="auto" w:fill="FFFFFF"/>
        </w:rPr>
        <w:t>Benth</w:t>
      </w:r>
      <w:proofErr w:type="spellEnd"/>
      <w:r w:rsidR="007E3F06" w:rsidRPr="00BE47FF">
        <w:rPr>
          <w:shd w:val="clear" w:color="auto" w:fill="FFFFFF"/>
        </w:rPr>
        <w:t xml:space="preserve">.) E. Greene var. </w:t>
      </w:r>
      <w:proofErr w:type="spellStart"/>
      <w:r w:rsidR="007E3F06" w:rsidRPr="00BE47FF">
        <w:rPr>
          <w:i/>
          <w:iCs/>
          <w:shd w:val="clear" w:color="auto" w:fill="FFFFFF"/>
        </w:rPr>
        <w:t>stipularis</w:t>
      </w:r>
      <w:proofErr w:type="spellEnd"/>
      <w:r w:rsidR="007E3F06" w:rsidRPr="00BE47FF">
        <w:rPr>
          <w:shd w:val="clear" w:color="auto" w:fill="FFFFFF"/>
        </w:rPr>
        <w:t xml:space="preserve">. </w:t>
      </w:r>
    </w:p>
    <w:p w:rsidR="00A4738C" w:rsidRPr="00990964" w:rsidRDefault="00BE47FF" w:rsidP="004431EA">
      <w:pPr>
        <w:pStyle w:val="ListParagraph"/>
        <w:numPr>
          <w:ilvl w:val="0"/>
          <w:numId w:val="37"/>
        </w:numPr>
        <w:shd w:val="clear" w:color="auto" w:fill="FFFFFF"/>
        <w:autoSpaceDE w:val="0"/>
        <w:autoSpaceDN w:val="0"/>
        <w:adjustRightInd w:val="0"/>
        <w:spacing w:line="276" w:lineRule="auto"/>
        <w:jc w:val="both"/>
      </w:pPr>
      <w:r>
        <w:rPr>
          <w:shd w:val="clear" w:color="auto" w:fill="FFFFFF"/>
        </w:rPr>
        <w:t>N.B:</w:t>
      </w:r>
      <w:r w:rsidR="007E3F06" w:rsidRPr="00BE47FF">
        <w:rPr>
          <w:shd w:val="clear" w:color="auto" w:fill="FFFFFF"/>
        </w:rPr>
        <w:t xml:space="preserve"> the latter variety, containing the autonym, lacks authorship because its type is the</w:t>
      </w:r>
      <w:r w:rsidR="007E3F06" w:rsidRPr="00BE47FF">
        <w:rPr>
          <w:shd w:val="clear" w:color="auto" w:fill="F2DBDB"/>
        </w:rPr>
        <w:t xml:space="preserve"> </w:t>
      </w:r>
      <w:r w:rsidR="007E3F06" w:rsidRPr="00BE47FF">
        <w:rPr>
          <w:shd w:val="clear" w:color="auto" w:fill="FFFFFF"/>
        </w:rPr>
        <w:t>same as that for the originally described species. (This means</w:t>
      </w:r>
      <w:r w:rsidR="007E3F06" w:rsidRPr="00BE47FF">
        <w:t>, as</w:t>
      </w:r>
      <w:r w:rsidR="007E3F06" w:rsidRPr="009914B9">
        <w:t xml:space="preserve"> neither the type nor the final epithet has changed; there is no need for a change in author citation)</w:t>
      </w:r>
      <w:r w:rsidR="00990964">
        <w:t>.</w:t>
      </w:r>
    </w:p>
    <w:p w:rsidR="00990964" w:rsidRDefault="007E3F06" w:rsidP="004431EA">
      <w:pPr>
        <w:pStyle w:val="ListParagraph"/>
        <w:numPr>
          <w:ilvl w:val="0"/>
          <w:numId w:val="25"/>
        </w:numPr>
        <w:shd w:val="clear" w:color="auto" w:fill="FFFFFF"/>
        <w:autoSpaceDE w:val="0"/>
        <w:autoSpaceDN w:val="0"/>
        <w:adjustRightInd w:val="0"/>
        <w:spacing w:line="276" w:lineRule="auto"/>
        <w:jc w:val="both"/>
      </w:pPr>
      <w:r w:rsidRPr="00A4738C">
        <w:t xml:space="preserve">For </w:t>
      </w:r>
      <w:proofErr w:type="spellStart"/>
      <w:r w:rsidRPr="00A4738C">
        <w:t>infrafamilial</w:t>
      </w:r>
      <w:proofErr w:type="spellEnd"/>
      <w:r w:rsidRPr="00A4738C">
        <w:t xml:space="preserve"> taxa, the autonym has the same root name as the family but a different ending that corresponds to the </w:t>
      </w:r>
      <w:proofErr w:type="spellStart"/>
      <w:r w:rsidRPr="00A4738C">
        <w:t>infrafamilial</w:t>
      </w:r>
      <w:proofErr w:type="spellEnd"/>
      <w:r w:rsidRPr="00A4738C">
        <w:t xml:space="preserve"> rank. </w:t>
      </w:r>
    </w:p>
    <w:p w:rsidR="00990964" w:rsidRDefault="00990964" w:rsidP="004431EA">
      <w:pPr>
        <w:pStyle w:val="ListParagraph"/>
        <w:shd w:val="clear" w:color="auto" w:fill="FFFFFF"/>
        <w:autoSpaceDE w:val="0"/>
        <w:autoSpaceDN w:val="0"/>
        <w:adjustRightInd w:val="0"/>
        <w:spacing w:line="276" w:lineRule="auto"/>
        <w:ind w:left="360"/>
        <w:jc w:val="both"/>
      </w:pPr>
      <w:proofErr w:type="spellStart"/>
      <w:proofErr w:type="gramStart"/>
      <w:r>
        <w:t>Eg</w:t>
      </w:r>
      <w:proofErr w:type="spellEnd"/>
      <w:r>
        <w:t>.</w:t>
      </w:r>
      <w:proofErr w:type="gramEnd"/>
      <w:r>
        <w:t xml:space="preserve"> </w:t>
      </w:r>
      <w:r w:rsidRPr="00A4738C">
        <w:t xml:space="preserve">The </w:t>
      </w:r>
      <w:r w:rsidR="007E3F06" w:rsidRPr="00A4738C">
        <w:t xml:space="preserve">family </w:t>
      </w:r>
      <w:proofErr w:type="spellStart"/>
      <w:r w:rsidR="007E3F06" w:rsidRPr="00A4738C">
        <w:rPr>
          <w:b/>
        </w:rPr>
        <w:t>Euphorbiaceae</w:t>
      </w:r>
      <w:proofErr w:type="spellEnd"/>
      <w:r w:rsidR="007E3F06" w:rsidRPr="00A4738C">
        <w:t xml:space="preserve"> is usually divided into subfamilies, one of which, the </w:t>
      </w:r>
      <w:proofErr w:type="spellStart"/>
      <w:r w:rsidR="007E3F06" w:rsidRPr="00A4738C">
        <w:rPr>
          <w:b/>
        </w:rPr>
        <w:t>Euphorbioideae</w:t>
      </w:r>
      <w:proofErr w:type="spellEnd"/>
      <w:r w:rsidR="007E3F06" w:rsidRPr="00A4738C">
        <w:rPr>
          <w:b/>
        </w:rPr>
        <w:t>,</w:t>
      </w:r>
      <w:r w:rsidR="007E3F06" w:rsidRPr="00A4738C">
        <w:t xml:space="preserve"> is the autonym.  This subfamily, of course, contains the genus </w:t>
      </w:r>
      <w:r w:rsidR="007E3F06" w:rsidRPr="00A4738C">
        <w:rPr>
          <w:i/>
          <w:iCs/>
        </w:rPr>
        <w:t>Euphorbia</w:t>
      </w:r>
      <w:r w:rsidR="007E3F06" w:rsidRPr="00A4738C">
        <w:t>, the type for the family.</w:t>
      </w:r>
      <w:r w:rsidR="007E3F06" w:rsidRPr="00A4738C">
        <w:rPr>
          <w:i/>
          <w:iCs/>
        </w:rPr>
        <w:t xml:space="preserve"> Euphorbia </w:t>
      </w:r>
      <w:r w:rsidR="007E3F06" w:rsidRPr="00A4738C">
        <w:rPr>
          <w:iCs/>
        </w:rPr>
        <w:t xml:space="preserve">is a type for both </w:t>
      </w:r>
      <w:proofErr w:type="spellStart"/>
      <w:r w:rsidR="007E3F06" w:rsidRPr="00A4738C">
        <w:rPr>
          <w:b/>
        </w:rPr>
        <w:t>Euphorbiaceae</w:t>
      </w:r>
      <w:proofErr w:type="spellEnd"/>
      <w:r w:rsidR="007E3F06" w:rsidRPr="00A4738C">
        <w:t xml:space="preserve"> and </w:t>
      </w:r>
      <w:proofErr w:type="spellStart"/>
      <w:r w:rsidR="007E3F06" w:rsidRPr="00A4738C">
        <w:rPr>
          <w:b/>
        </w:rPr>
        <w:t>Euphorbioideae</w:t>
      </w:r>
      <w:proofErr w:type="spellEnd"/>
      <w:r w:rsidR="007E3F06" w:rsidRPr="00A4738C">
        <w:rPr>
          <w:b/>
        </w:rPr>
        <w:t>.</w:t>
      </w:r>
      <w:r w:rsidR="007E3F06" w:rsidRPr="00A4738C">
        <w:t xml:space="preserve"> </w:t>
      </w:r>
    </w:p>
    <w:p w:rsidR="00990964" w:rsidRDefault="007E3F06" w:rsidP="004431EA">
      <w:pPr>
        <w:pStyle w:val="ListParagraph"/>
        <w:numPr>
          <w:ilvl w:val="0"/>
          <w:numId w:val="37"/>
        </w:numPr>
        <w:shd w:val="clear" w:color="auto" w:fill="FFFFFF"/>
        <w:autoSpaceDE w:val="0"/>
        <w:autoSpaceDN w:val="0"/>
        <w:adjustRightInd w:val="0"/>
        <w:spacing w:line="276" w:lineRule="auto"/>
        <w:jc w:val="both"/>
      </w:pPr>
      <w:r w:rsidRPr="00A4738C">
        <w:lastRenderedPageBreak/>
        <w:t xml:space="preserve">For </w:t>
      </w:r>
      <w:proofErr w:type="spellStart"/>
      <w:r w:rsidRPr="00A4738C">
        <w:t>infrageneric</w:t>
      </w:r>
      <w:proofErr w:type="spellEnd"/>
      <w:r w:rsidRPr="00A4738C">
        <w:t xml:space="preserve"> taxa, the autonym is identical to the genus name and should be preceded by the name of the rank to avoid confusion. </w:t>
      </w:r>
    </w:p>
    <w:p w:rsidR="007E3F06" w:rsidRPr="00A4738C" w:rsidRDefault="00990964" w:rsidP="004431EA">
      <w:pPr>
        <w:pStyle w:val="ListParagraph"/>
        <w:numPr>
          <w:ilvl w:val="0"/>
          <w:numId w:val="34"/>
        </w:numPr>
        <w:shd w:val="clear" w:color="auto" w:fill="FFFFFF"/>
        <w:autoSpaceDE w:val="0"/>
        <w:autoSpaceDN w:val="0"/>
        <w:adjustRightInd w:val="0"/>
        <w:spacing w:line="276" w:lineRule="auto"/>
        <w:jc w:val="both"/>
      </w:pPr>
      <w:proofErr w:type="gramStart"/>
      <w:r w:rsidRPr="00990964">
        <w:rPr>
          <w:i/>
          <w:iCs/>
        </w:rPr>
        <w:t>e.g</w:t>
      </w:r>
      <w:proofErr w:type="gramEnd"/>
      <w:r w:rsidRPr="00990964">
        <w:rPr>
          <w:i/>
          <w:iCs/>
        </w:rPr>
        <w:t xml:space="preserve">. </w:t>
      </w:r>
      <w:proofErr w:type="spellStart"/>
      <w:r w:rsidR="007E3F06" w:rsidRPr="00990964">
        <w:rPr>
          <w:i/>
          <w:iCs/>
        </w:rPr>
        <w:t>Ceanothus</w:t>
      </w:r>
      <w:proofErr w:type="spellEnd"/>
      <w:r w:rsidR="007E3F06" w:rsidRPr="00990964">
        <w:rPr>
          <w:i/>
          <w:iCs/>
        </w:rPr>
        <w:t xml:space="preserve"> </w:t>
      </w:r>
      <w:r w:rsidR="007E3F06" w:rsidRPr="00A4738C">
        <w:t xml:space="preserve">(a genus) consists of two subgenera, subgenus </w:t>
      </w:r>
      <w:proofErr w:type="spellStart"/>
      <w:r w:rsidR="007E3F06" w:rsidRPr="00990964">
        <w:rPr>
          <w:i/>
          <w:iCs/>
        </w:rPr>
        <w:t>Ceanothus</w:t>
      </w:r>
      <w:proofErr w:type="spellEnd"/>
      <w:r w:rsidR="007E3F06" w:rsidRPr="00990964">
        <w:rPr>
          <w:i/>
          <w:iCs/>
        </w:rPr>
        <w:t xml:space="preserve"> </w:t>
      </w:r>
      <w:r>
        <w:t>&amp;</w:t>
      </w:r>
      <w:r w:rsidR="007E3F06" w:rsidRPr="00A4738C">
        <w:t xml:space="preserve"> subgenus </w:t>
      </w:r>
      <w:proofErr w:type="spellStart"/>
      <w:r w:rsidR="007E3F06" w:rsidRPr="00990964">
        <w:rPr>
          <w:i/>
          <w:iCs/>
        </w:rPr>
        <w:t>Cerastes</w:t>
      </w:r>
      <w:proofErr w:type="spellEnd"/>
      <w:r w:rsidR="007E3F06" w:rsidRPr="00A4738C">
        <w:t xml:space="preserve">. Subgenus </w:t>
      </w:r>
      <w:proofErr w:type="spellStart"/>
      <w:r w:rsidR="007E3F06" w:rsidRPr="00990964">
        <w:rPr>
          <w:i/>
          <w:iCs/>
        </w:rPr>
        <w:t>Ceanothus</w:t>
      </w:r>
      <w:proofErr w:type="spellEnd"/>
      <w:r w:rsidR="007E3F06" w:rsidRPr="00990964">
        <w:rPr>
          <w:i/>
          <w:iCs/>
        </w:rPr>
        <w:t xml:space="preserve"> </w:t>
      </w:r>
      <w:r w:rsidR="007E3F06" w:rsidRPr="00990964">
        <w:rPr>
          <w:iCs/>
        </w:rPr>
        <w:t>(an autonym)</w:t>
      </w:r>
      <w:r w:rsidR="007E3F06" w:rsidRPr="00990964">
        <w:rPr>
          <w:i/>
          <w:iCs/>
        </w:rPr>
        <w:t xml:space="preserve"> </w:t>
      </w:r>
      <w:r w:rsidR="007E3F06" w:rsidRPr="00A4738C">
        <w:t xml:space="preserve">is the one that includes the type for the genus itself. </w:t>
      </w:r>
    </w:p>
    <w:p w:rsidR="00990964" w:rsidRDefault="007E3F06" w:rsidP="004431EA">
      <w:pPr>
        <w:pStyle w:val="ListParagraph"/>
        <w:numPr>
          <w:ilvl w:val="0"/>
          <w:numId w:val="37"/>
        </w:numPr>
        <w:shd w:val="clear" w:color="auto" w:fill="FFFFFF"/>
        <w:autoSpaceDE w:val="0"/>
        <w:autoSpaceDN w:val="0"/>
        <w:adjustRightInd w:val="0"/>
        <w:spacing w:line="276" w:lineRule="auto"/>
        <w:jc w:val="both"/>
      </w:pPr>
      <w:r w:rsidRPr="00990964">
        <w:t xml:space="preserve">In </w:t>
      </w:r>
      <w:proofErr w:type="spellStart"/>
      <w:r w:rsidRPr="00990964">
        <w:t>infraspecific</w:t>
      </w:r>
      <w:proofErr w:type="spellEnd"/>
      <w:r w:rsidRPr="00990964">
        <w:t xml:space="preserve"> taxa, autonyms are identical to the specific epithet. </w:t>
      </w:r>
    </w:p>
    <w:p w:rsidR="007E3F06" w:rsidRPr="00990964" w:rsidRDefault="00990964" w:rsidP="004431EA">
      <w:pPr>
        <w:pStyle w:val="ListParagraph"/>
        <w:numPr>
          <w:ilvl w:val="0"/>
          <w:numId w:val="34"/>
        </w:numPr>
        <w:shd w:val="clear" w:color="auto" w:fill="FFFFFF"/>
        <w:autoSpaceDE w:val="0"/>
        <w:autoSpaceDN w:val="0"/>
        <w:adjustRightInd w:val="0"/>
        <w:spacing w:line="276" w:lineRule="auto"/>
        <w:jc w:val="both"/>
      </w:pPr>
      <w:proofErr w:type="gramStart"/>
      <w:r w:rsidRPr="00990964">
        <w:rPr>
          <w:i/>
          <w:iCs/>
        </w:rPr>
        <w:t>e.g</w:t>
      </w:r>
      <w:proofErr w:type="gramEnd"/>
      <w:r w:rsidRPr="00990964">
        <w:rPr>
          <w:i/>
          <w:iCs/>
        </w:rPr>
        <w:t xml:space="preserve">. </w:t>
      </w:r>
      <w:proofErr w:type="spellStart"/>
      <w:r w:rsidR="007E3F06" w:rsidRPr="00990964">
        <w:rPr>
          <w:i/>
          <w:iCs/>
        </w:rPr>
        <w:t>Eriogonum</w:t>
      </w:r>
      <w:proofErr w:type="spellEnd"/>
      <w:r w:rsidR="007E3F06" w:rsidRPr="00990964">
        <w:t xml:space="preserve"> </w:t>
      </w:r>
      <w:proofErr w:type="spellStart"/>
      <w:r w:rsidR="007E3F06" w:rsidRPr="00990964">
        <w:rPr>
          <w:i/>
          <w:iCs/>
        </w:rPr>
        <w:t>fasciculatum</w:t>
      </w:r>
      <w:proofErr w:type="spellEnd"/>
      <w:r w:rsidR="007E3F06" w:rsidRPr="00990964">
        <w:rPr>
          <w:i/>
          <w:iCs/>
        </w:rPr>
        <w:t xml:space="preserve"> </w:t>
      </w:r>
      <w:r w:rsidR="007E3F06" w:rsidRPr="00990964">
        <w:t xml:space="preserve">is divided into several varieties, one of which, </w:t>
      </w:r>
      <w:proofErr w:type="spellStart"/>
      <w:r w:rsidR="007E3F06" w:rsidRPr="00990964">
        <w:rPr>
          <w:i/>
          <w:iCs/>
        </w:rPr>
        <w:t>Eriogonum</w:t>
      </w:r>
      <w:proofErr w:type="spellEnd"/>
      <w:r w:rsidR="007E3F06" w:rsidRPr="00990964">
        <w:rPr>
          <w:i/>
          <w:iCs/>
        </w:rPr>
        <w:t xml:space="preserve"> </w:t>
      </w:r>
      <w:proofErr w:type="spellStart"/>
      <w:r w:rsidR="007E3F06" w:rsidRPr="00990964">
        <w:rPr>
          <w:i/>
          <w:iCs/>
        </w:rPr>
        <w:t>fasciculatum</w:t>
      </w:r>
      <w:proofErr w:type="spellEnd"/>
      <w:r w:rsidR="007E3F06" w:rsidRPr="00990964">
        <w:rPr>
          <w:i/>
          <w:iCs/>
        </w:rPr>
        <w:t xml:space="preserve"> </w:t>
      </w:r>
      <w:r w:rsidR="007E3F06" w:rsidRPr="00990964">
        <w:t xml:space="preserve">var. </w:t>
      </w:r>
      <w:proofErr w:type="spellStart"/>
      <w:r w:rsidR="007E3F06" w:rsidRPr="00990964">
        <w:rPr>
          <w:i/>
          <w:iCs/>
        </w:rPr>
        <w:t>fasciculatum</w:t>
      </w:r>
      <w:proofErr w:type="spellEnd"/>
      <w:r w:rsidR="007E3F06" w:rsidRPr="00990964">
        <w:t>, includes the autonym (and is based on the original type specimen for the species, thus, its author and the author of the species is the same).</w:t>
      </w:r>
    </w:p>
    <w:p w:rsidR="007E3F06" w:rsidRPr="001209B4" w:rsidRDefault="007E3F06" w:rsidP="004431EA">
      <w:pPr>
        <w:pStyle w:val="ListParagraph"/>
        <w:numPr>
          <w:ilvl w:val="0"/>
          <w:numId w:val="48"/>
        </w:numPr>
        <w:shd w:val="clear" w:color="auto" w:fill="FFFFFF"/>
        <w:tabs>
          <w:tab w:val="left" w:pos="1260"/>
        </w:tabs>
        <w:autoSpaceDE w:val="0"/>
        <w:autoSpaceDN w:val="0"/>
        <w:adjustRightInd w:val="0"/>
        <w:spacing w:line="276" w:lineRule="auto"/>
        <w:jc w:val="both"/>
        <w:rPr>
          <w:b/>
          <w:bCs/>
        </w:rPr>
      </w:pPr>
      <w:r w:rsidRPr="001209B4">
        <w:rPr>
          <w:b/>
          <w:bCs/>
        </w:rPr>
        <w:t>Valid publication</w:t>
      </w:r>
    </w:p>
    <w:p w:rsidR="007E3F06" w:rsidRPr="00AD79E9" w:rsidRDefault="007E3F06" w:rsidP="004431EA">
      <w:pPr>
        <w:pStyle w:val="ListParagraph"/>
        <w:numPr>
          <w:ilvl w:val="0"/>
          <w:numId w:val="37"/>
        </w:numPr>
        <w:shd w:val="clear" w:color="auto" w:fill="FFFFFF"/>
        <w:autoSpaceDE w:val="0"/>
        <w:autoSpaceDN w:val="0"/>
        <w:adjustRightInd w:val="0"/>
        <w:spacing w:line="276" w:lineRule="auto"/>
        <w:jc w:val="both"/>
      </w:pPr>
      <w:r w:rsidRPr="00AD79E9">
        <w:t xml:space="preserve">According to the ICBN, in order for a scientific name to be formally recognized, it must be </w:t>
      </w:r>
      <w:r w:rsidRPr="00AD79E9">
        <w:rPr>
          <w:b/>
          <w:bCs/>
        </w:rPr>
        <w:t>validly published</w:t>
      </w:r>
      <w:r w:rsidRPr="00AD79E9">
        <w:t xml:space="preserve">. There are four general criteria for valid publication of a name. </w:t>
      </w:r>
    </w:p>
    <w:p w:rsidR="007E3F06" w:rsidRPr="009914B9" w:rsidRDefault="007E3F06" w:rsidP="004431EA">
      <w:pPr>
        <w:numPr>
          <w:ilvl w:val="0"/>
          <w:numId w:val="19"/>
        </w:numPr>
        <w:shd w:val="clear" w:color="auto" w:fill="FFFFFF"/>
        <w:autoSpaceDE w:val="0"/>
        <w:autoSpaceDN w:val="0"/>
        <w:adjustRightInd w:val="0"/>
        <w:spacing w:line="276" w:lineRule="auto"/>
        <w:jc w:val="both"/>
        <w:rPr>
          <w:rFonts w:eastAsia="Calibri"/>
        </w:rPr>
      </w:pPr>
      <w:r w:rsidRPr="009914B9">
        <w:rPr>
          <w:rFonts w:eastAsia="Calibri"/>
        </w:rPr>
        <w:t xml:space="preserve"> The name must be </w:t>
      </w:r>
      <w:r w:rsidR="00621966">
        <w:rPr>
          <w:rFonts w:eastAsia="Calibri"/>
          <w:b/>
        </w:rPr>
        <w:t>effectively publish</w:t>
      </w:r>
      <w:r w:rsidR="00B80F86">
        <w:rPr>
          <w:rFonts w:eastAsia="Calibri"/>
          <w:b/>
        </w:rPr>
        <w:t>:</w:t>
      </w:r>
      <w:r w:rsidRPr="009914B9">
        <w:rPr>
          <w:rFonts w:eastAsia="Calibri"/>
        </w:rPr>
        <w:t xml:space="preserve"> it must be published in a journal commonly available to </w:t>
      </w:r>
      <w:r w:rsidR="00B80F86">
        <w:rPr>
          <w:rFonts w:eastAsia="Calibri"/>
        </w:rPr>
        <w:t>botanists</w:t>
      </w:r>
      <w:r w:rsidR="004D77B3">
        <w:rPr>
          <w:rFonts w:eastAsia="Calibri"/>
        </w:rPr>
        <w:t>.</w:t>
      </w:r>
    </w:p>
    <w:p w:rsidR="007E3F06" w:rsidRPr="009914B9" w:rsidRDefault="007E3F06" w:rsidP="004431EA">
      <w:pPr>
        <w:numPr>
          <w:ilvl w:val="0"/>
          <w:numId w:val="19"/>
        </w:numPr>
        <w:shd w:val="clear" w:color="auto" w:fill="FFFFFF"/>
        <w:autoSpaceDE w:val="0"/>
        <w:autoSpaceDN w:val="0"/>
        <w:adjustRightInd w:val="0"/>
        <w:spacing w:line="276" w:lineRule="auto"/>
        <w:jc w:val="both"/>
        <w:rPr>
          <w:rFonts w:eastAsia="Calibri"/>
        </w:rPr>
      </w:pPr>
      <w:r w:rsidRPr="009914B9">
        <w:rPr>
          <w:rFonts w:eastAsia="Calibri"/>
        </w:rPr>
        <w:t xml:space="preserve">The name must be published in the </w:t>
      </w:r>
      <w:r w:rsidRPr="009914B9">
        <w:rPr>
          <w:rFonts w:eastAsia="Calibri"/>
          <w:b/>
        </w:rPr>
        <w:t>correct form</w:t>
      </w:r>
      <w:r w:rsidR="004D77B3">
        <w:rPr>
          <w:rFonts w:eastAsia="Calibri"/>
        </w:rPr>
        <w:t xml:space="preserve"> (properly Latinized)</w:t>
      </w:r>
      <w:r w:rsidRPr="009914B9">
        <w:rPr>
          <w:rFonts w:eastAsia="Calibri"/>
        </w:rPr>
        <w:t xml:space="preserve"> </w:t>
      </w:r>
      <w:r w:rsidR="004D77B3">
        <w:rPr>
          <w:rFonts w:eastAsia="Calibri"/>
        </w:rPr>
        <w:t xml:space="preserve">and </w:t>
      </w:r>
      <w:r w:rsidRPr="009914B9">
        <w:rPr>
          <w:rFonts w:eastAsia="Calibri"/>
        </w:rPr>
        <w:t>with the rank indicated</w:t>
      </w:r>
      <w:r w:rsidR="004D77B3">
        <w:rPr>
          <w:rFonts w:eastAsia="Calibri"/>
        </w:rPr>
        <w:t xml:space="preserve">. </w:t>
      </w:r>
      <w:r w:rsidRPr="009914B9">
        <w:rPr>
          <w:rFonts w:eastAsia="Calibri"/>
        </w:rPr>
        <w:t xml:space="preserve">Such a </w:t>
      </w:r>
      <w:r w:rsidRPr="009914B9">
        <w:rPr>
          <w:rFonts w:eastAsia="Calibri"/>
          <w:b/>
        </w:rPr>
        <w:t>legitimate name</w:t>
      </w:r>
      <w:r w:rsidRPr="009914B9">
        <w:rPr>
          <w:rFonts w:eastAsia="Calibri"/>
        </w:rPr>
        <w:t xml:space="preserve"> in </w:t>
      </w:r>
      <w:r w:rsidRPr="009914B9">
        <w:rPr>
          <w:rFonts w:eastAsia="Calibri"/>
          <w:b/>
        </w:rPr>
        <w:t>correct form</w:t>
      </w:r>
      <w:r w:rsidRPr="009914B9">
        <w:rPr>
          <w:rFonts w:eastAsia="Calibri"/>
        </w:rPr>
        <w:t xml:space="preserve"> is known as an </w:t>
      </w:r>
      <w:r w:rsidRPr="009914B9">
        <w:rPr>
          <w:rFonts w:eastAsia="Calibri"/>
          <w:b/>
          <w:iCs/>
        </w:rPr>
        <w:t>admissible name</w:t>
      </w:r>
      <w:r w:rsidRPr="009914B9">
        <w:rPr>
          <w:rFonts w:eastAsia="Calibri"/>
        </w:rPr>
        <w:t>.</w:t>
      </w:r>
    </w:p>
    <w:p w:rsidR="004D77B3" w:rsidRDefault="007E3F06" w:rsidP="004431EA">
      <w:pPr>
        <w:numPr>
          <w:ilvl w:val="0"/>
          <w:numId w:val="19"/>
        </w:numPr>
        <w:shd w:val="clear" w:color="auto" w:fill="FFFFFF"/>
        <w:autoSpaceDE w:val="0"/>
        <w:autoSpaceDN w:val="0"/>
        <w:adjustRightInd w:val="0"/>
        <w:spacing w:line="276" w:lineRule="auto"/>
        <w:jc w:val="both"/>
        <w:rPr>
          <w:rFonts w:eastAsia="Calibri"/>
        </w:rPr>
      </w:pPr>
      <w:r w:rsidRPr="009914B9">
        <w:rPr>
          <w:rFonts w:eastAsia="Calibri"/>
        </w:rPr>
        <w:t xml:space="preserve"> The name must be published with a </w:t>
      </w:r>
      <w:r w:rsidRPr="00AD79E9">
        <w:rPr>
          <w:rFonts w:eastAsia="Calibri"/>
          <w:b/>
        </w:rPr>
        <w:t>Latin description</w:t>
      </w:r>
      <w:r w:rsidRPr="004D77B3">
        <w:rPr>
          <w:rFonts w:eastAsia="Calibri"/>
        </w:rPr>
        <w:t xml:space="preserve"> or diagnosis</w:t>
      </w:r>
      <w:r w:rsidRPr="009914B9">
        <w:rPr>
          <w:rFonts w:eastAsia="Calibri"/>
        </w:rPr>
        <w:t xml:space="preserve"> or with </w:t>
      </w:r>
      <w:r w:rsidRPr="004D77B3">
        <w:rPr>
          <w:rFonts w:eastAsia="Calibri"/>
        </w:rPr>
        <w:t>a reference</w:t>
      </w:r>
      <w:r w:rsidRPr="009914B9">
        <w:rPr>
          <w:rFonts w:eastAsia="Calibri"/>
        </w:rPr>
        <w:t xml:space="preserve"> to such.</w:t>
      </w:r>
    </w:p>
    <w:p w:rsidR="007E3F06" w:rsidRPr="004D77B3" w:rsidRDefault="007E3F06" w:rsidP="004431EA">
      <w:pPr>
        <w:pStyle w:val="ListParagraph"/>
        <w:numPr>
          <w:ilvl w:val="0"/>
          <w:numId w:val="38"/>
        </w:numPr>
        <w:shd w:val="clear" w:color="auto" w:fill="FFFFFF"/>
        <w:autoSpaceDE w:val="0"/>
        <w:autoSpaceDN w:val="0"/>
        <w:adjustRightInd w:val="0"/>
        <w:spacing w:line="276" w:lineRule="auto"/>
        <w:jc w:val="both"/>
      </w:pPr>
      <w:r w:rsidRPr="004D77B3">
        <w:t xml:space="preserve">The Latin description may be brief, e.g., listing how the new taxon is different from a similar, related taxon. </w:t>
      </w:r>
    </w:p>
    <w:p w:rsidR="007E3F06" w:rsidRPr="009914B9" w:rsidRDefault="007E3F06" w:rsidP="004431EA">
      <w:pPr>
        <w:numPr>
          <w:ilvl w:val="0"/>
          <w:numId w:val="19"/>
        </w:numPr>
        <w:shd w:val="clear" w:color="auto" w:fill="FFFFFF"/>
        <w:autoSpaceDE w:val="0"/>
        <w:autoSpaceDN w:val="0"/>
        <w:adjustRightInd w:val="0"/>
        <w:spacing w:line="276" w:lineRule="auto"/>
        <w:jc w:val="both"/>
        <w:rPr>
          <w:rFonts w:eastAsia="Calibri"/>
        </w:rPr>
      </w:pPr>
      <w:r w:rsidRPr="009914B9">
        <w:rPr>
          <w:rFonts w:eastAsia="Calibri"/>
        </w:rPr>
        <w:t xml:space="preserve">For taxa of the rank of genus and below, a </w:t>
      </w:r>
      <w:r w:rsidRPr="009914B9">
        <w:rPr>
          <w:rFonts w:eastAsia="Calibri"/>
          <w:b/>
        </w:rPr>
        <w:t>nomenclatural type</w:t>
      </w:r>
      <w:r w:rsidRPr="009914B9">
        <w:rPr>
          <w:rFonts w:eastAsia="Calibri"/>
        </w:rPr>
        <w:t xml:space="preserve"> must be indicated; the location of this type is also indicated (</w:t>
      </w:r>
      <w:r w:rsidRPr="009914B9">
        <w:rPr>
          <w:rFonts w:eastAsia="Times-Roman"/>
          <w:color w:val="1F1410"/>
        </w:rPr>
        <w:t>which lists the names, addresses, and number and types of specimens</w:t>
      </w:r>
      <w:r w:rsidRPr="009914B9">
        <w:rPr>
          <w:rFonts w:eastAsia="Calibri"/>
        </w:rPr>
        <w:t xml:space="preserve">). The full citation of a scientific name </w:t>
      </w:r>
      <w:r w:rsidR="004D77B3">
        <w:rPr>
          <w:rFonts w:eastAsia="Calibri"/>
        </w:rPr>
        <w:t>=</w:t>
      </w:r>
      <w:r w:rsidRPr="009914B9">
        <w:rPr>
          <w:rFonts w:eastAsia="Calibri"/>
        </w:rPr>
        <w:t xml:space="preserve"> authorship</w:t>
      </w:r>
      <w:r w:rsidR="004D77B3">
        <w:rPr>
          <w:rFonts w:eastAsia="Calibri"/>
        </w:rPr>
        <w:t xml:space="preserve"> +</w:t>
      </w:r>
      <w:r w:rsidRPr="009914B9">
        <w:rPr>
          <w:rFonts w:eastAsia="Calibri"/>
        </w:rPr>
        <w:t xml:space="preserve"> the place</w:t>
      </w:r>
      <w:r w:rsidR="004D77B3">
        <w:rPr>
          <w:rFonts w:eastAsia="Calibri"/>
        </w:rPr>
        <w:t>+</w:t>
      </w:r>
      <w:r w:rsidRPr="009914B9">
        <w:rPr>
          <w:rFonts w:eastAsia="Calibri"/>
        </w:rPr>
        <w:t xml:space="preserve"> date of publication. </w:t>
      </w:r>
    </w:p>
    <w:p w:rsidR="007E3F06" w:rsidRPr="00AD79E9" w:rsidRDefault="007E3F06" w:rsidP="004431EA">
      <w:pPr>
        <w:pStyle w:val="ListParagraph"/>
        <w:numPr>
          <w:ilvl w:val="0"/>
          <w:numId w:val="39"/>
        </w:numPr>
        <w:shd w:val="clear" w:color="auto" w:fill="FFFFFF"/>
        <w:tabs>
          <w:tab w:val="left" w:pos="1260"/>
        </w:tabs>
        <w:autoSpaceDE w:val="0"/>
        <w:autoSpaceDN w:val="0"/>
        <w:adjustRightInd w:val="0"/>
        <w:spacing w:line="276" w:lineRule="auto"/>
        <w:jc w:val="both"/>
        <w:rPr>
          <w:b/>
          <w:bCs/>
        </w:rPr>
      </w:pPr>
      <w:r w:rsidRPr="00AD79E9">
        <w:rPr>
          <w:b/>
          <w:bCs/>
        </w:rPr>
        <w:t xml:space="preserve">Synonyms, homonym and </w:t>
      </w:r>
      <w:proofErr w:type="spellStart"/>
      <w:r w:rsidRPr="00AD79E9">
        <w:rPr>
          <w:b/>
          <w:bCs/>
        </w:rPr>
        <w:t>tautonym</w:t>
      </w:r>
      <w:proofErr w:type="spellEnd"/>
    </w:p>
    <w:p w:rsidR="00AD79E9" w:rsidRPr="00AD79E9" w:rsidRDefault="007E3F06" w:rsidP="001A5B96">
      <w:pPr>
        <w:pStyle w:val="ListParagraph"/>
        <w:numPr>
          <w:ilvl w:val="0"/>
          <w:numId w:val="37"/>
        </w:numPr>
        <w:shd w:val="clear" w:color="auto" w:fill="FFFFFF"/>
        <w:autoSpaceDE w:val="0"/>
        <w:autoSpaceDN w:val="0"/>
        <w:adjustRightInd w:val="0"/>
        <w:spacing w:line="276" w:lineRule="auto"/>
        <w:jc w:val="both"/>
        <w:rPr>
          <w:i/>
          <w:iCs/>
        </w:rPr>
      </w:pPr>
      <w:r w:rsidRPr="00AD79E9">
        <w:t xml:space="preserve">A </w:t>
      </w:r>
      <w:r w:rsidRPr="00AD79E9">
        <w:rPr>
          <w:b/>
          <w:bCs/>
        </w:rPr>
        <w:t>synonym</w:t>
      </w:r>
      <w:r w:rsidR="00AD79E9">
        <w:rPr>
          <w:b/>
          <w:bCs/>
        </w:rPr>
        <w:t>:</w:t>
      </w:r>
      <w:r w:rsidRPr="00AD79E9">
        <w:t xml:space="preserve"> a rejected name </w:t>
      </w:r>
      <w:r w:rsidRPr="00AD79E9">
        <w:rPr>
          <w:iCs/>
        </w:rPr>
        <w:t>by a particular author or authors</w:t>
      </w:r>
      <w:r w:rsidRPr="00AD79E9">
        <w:t xml:space="preserve">. </w:t>
      </w:r>
    </w:p>
    <w:p w:rsidR="007E3F06" w:rsidRPr="00AD79E9" w:rsidRDefault="007E3F06" w:rsidP="004431EA">
      <w:pPr>
        <w:pStyle w:val="ListParagraph"/>
        <w:numPr>
          <w:ilvl w:val="0"/>
          <w:numId w:val="38"/>
        </w:numPr>
        <w:shd w:val="clear" w:color="auto" w:fill="FFFFFF"/>
        <w:autoSpaceDE w:val="0"/>
        <w:autoSpaceDN w:val="0"/>
        <w:adjustRightInd w:val="0"/>
        <w:spacing w:line="276" w:lineRule="auto"/>
        <w:jc w:val="both"/>
        <w:rPr>
          <w:i/>
          <w:iCs/>
        </w:rPr>
      </w:pPr>
      <w:r w:rsidRPr="00AD79E9">
        <w:t>Synonyms are the names replaced by other new names for the</w:t>
      </w:r>
      <w:r w:rsidR="00AD79E9">
        <w:t xml:space="preserve"> same taxa (are rejected names)</w:t>
      </w:r>
      <w:r w:rsidRPr="00AD79E9">
        <w:t xml:space="preserve">. </w:t>
      </w:r>
      <w:r w:rsidR="00AD79E9">
        <w:t xml:space="preserve">They </w:t>
      </w:r>
      <w:r w:rsidR="00AD79E9" w:rsidRPr="00AD79E9">
        <w:t>may</w:t>
      </w:r>
      <w:r w:rsidRPr="00AD79E9">
        <w:t xml:space="preserve"> be based on the same or on a</w:t>
      </w:r>
      <w:r w:rsidRPr="00AD79E9">
        <w:rPr>
          <w:i/>
          <w:iCs/>
        </w:rPr>
        <w:t xml:space="preserve"> </w:t>
      </w:r>
      <w:r w:rsidRPr="00AD79E9">
        <w:t>different type specimen from the correct name.</w:t>
      </w:r>
    </w:p>
    <w:p w:rsidR="00AD79E9" w:rsidRDefault="007E3F06" w:rsidP="001A5B96">
      <w:pPr>
        <w:pStyle w:val="ListParagraph"/>
        <w:numPr>
          <w:ilvl w:val="0"/>
          <w:numId w:val="72"/>
        </w:numPr>
        <w:shd w:val="clear" w:color="auto" w:fill="FFFFFF"/>
        <w:autoSpaceDE w:val="0"/>
        <w:autoSpaceDN w:val="0"/>
        <w:adjustRightInd w:val="0"/>
        <w:spacing w:line="276" w:lineRule="auto"/>
        <w:jc w:val="both"/>
      </w:pPr>
      <w:r w:rsidRPr="00AD79E9">
        <w:t xml:space="preserve">A </w:t>
      </w:r>
      <w:r w:rsidRPr="001A5B96">
        <w:rPr>
          <w:b/>
          <w:bCs/>
        </w:rPr>
        <w:t xml:space="preserve">correct name </w:t>
      </w:r>
      <w:r w:rsidR="00AD79E9">
        <w:t xml:space="preserve">is a legitimate (therefore </w:t>
      </w:r>
      <w:r w:rsidRPr="00AD79E9">
        <w:t xml:space="preserve">validly published) name that is accepted </w:t>
      </w:r>
      <w:r w:rsidRPr="001A5B96">
        <w:rPr>
          <w:b/>
          <w:iCs/>
        </w:rPr>
        <w:t>by a particular author</w:t>
      </w:r>
      <w:r w:rsidR="00AD79E9" w:rsidRPr="001A5B96">
        <w:rPr>
          <w:b/>
          <w:iCs/>
        </w:rPr>
        <w:t>(s)</w:t>
      </w:r>
      <w:r w:rsidRPr="00AD79E9">
        <w:t xml:space="preserve">. </w:t>
      </w:r>
      <w:r w:rsidR="00AD79E9">
        <w:t xml:space="preserve"> N.B: </w:t>
      </w:r>
      <w:r w:rsidR="00AD79E9" w:rsidRPr="00AD79E9">
        <w:t xml:space="preserve">Each </w:t>
      </w:r>
      <w:r w:rsidRPr="00AD79E9">
        <w:t xml:space="preserve">taxon can have only </w:t>
      </w:r>
      <w:r w:rsidRPr="001A5B96">
        <w:rPr>
          <w:b/>
          <w:iCs/>
        </w:rPr>
        <w:t xml:space="preserve">one </w:t>
      </w:r>
      <w:r w:rsidRPr="001A5B96">
        <w:rPr>
          <w:b/>
        </w:rPr>
        <w:t>correct</w:t>
      </w:r>
      <w:r w:rsidRPr="00AD79E9">
        <w:t xml:space="preserve"> name. </w:t>
      </w:r>
    </w:p>
    <w:p w:rsidR="007E3F06" w:rsidRPr="007B38AD" w:rsidRDefault="00AD79E9" w:rsidP="004431EA">
      <w:pPr>
        <w:pStyle w:val="ListParagraph"/>
        <w:numPr>
          <w:ilvl w:val="0"/>
          <w:numId w:val="38"/>
        </w:numPr>
        <w:shd w:val="clear" w:color="auto" w:fill="FFFFFF"/>
        <w:autoSpaceDE w:val="0"/>
        <w:autoSpaceDN w:val="0"/>
        <w:adjustRightInd w:val="0"/>
        <w:spacing w:line="276" w:lineRule="auto"/>
        <w:jc w:val="both"/>
        <w:rPr>
          <w:b/>
        </w:rPr>
      </w:pPr>
      <w:bookmarkStart w:id="1" w:name="_GoBack"/>
      <w:bookmarkEnd w:id="1"/>
      <w:r w:rsidRPr="007B38AD">
        <w:t>If</w:t>
      </w:r>
      <w:r w:rsidR="007E3F06" w:rsidRPr="007B38AD">
        <w:t xml:space="preserve"> there are two or more competing names for the same taxon, e.g., </w:t>
      </w:r>
      <w:proofErr w:type="spellStart"/>
      <w:r w:rsidR="007E3F06" w:rsidRPr="007B38AD">
        <w:rPr>
          <w:i/>
          <w:iCs/>
        </w:rPr>
        <w:t>Malosma</w:t>
      </w:r>
      <w:proofErr w:type="spellEnd"/>
      <w:r w:rsidR="007E3F06" w:rsidRPr="007B38AD">
        <w:rPr>
          <w:i/>
          <w:iCs/>
        </w:rPr>
        <w:t xml:space="preserve"> </w:t>
      </w:r>
      <w:proofErr w:type="spellStart"/>
      <w:r w:rsidR="007E3F06" w:rsidRPr="007B38AD">
        <w:rPr>
          <w:i/>
          <w:iCs/>
        </w:rPr>
        <w:t>laurina</w:t>
      </w:r>
      <w:proofErr w:type="spellEnd"/>
      <w:r w:rsidR="007E3F06" w:rsidRPr="007B38AD">
        <w:rPr>
          <w:i/>
          <w:iCs/>
        </w:rPr>
        <w:t xml:space="preserve"> </w:t>
      </w:r>
      <w:r w:rsidR="007E3F06" w:rsidRPr="007B38AD">
        <w:t xml:space="preserve">(Nutt.) Abrams and </w:t>
      </w:r>
      <w:proofErr w:type="spellStart"/>
      <w:r w:rsidR="007E3F06" w:rsidRPr="007B38AD">
        <w:rPr>
          <w:i/>
          <w:iCs/>
        </w:rPr>
        <w:t>Rhus</w:t>
      </w:r>
      <w:proofErr w:type="spellEnd"/>
      <w:r w:rsidR="007E3F06" w:rsidRPr="007B38AD">
        <w:rPr>
          <w:i/>
          <w:iCs/>
        </w:rPr>
        <w:t xml:space="preserve"> </w:t>
      </w:r>
      <w:proofErr w:type="spellStart"/>
      <w:r w:rsidR="007E3F06" w:rsidRPr="007B38AD">
        <w:rPr>
          <w:i/>
          <w:iCs/>
        </w:rPr>
        <w:t>laurina</w:t>
      </w:r>
      <w:proofErr w:type="spellEnd"/>
      <w:r w:rsidR="007E3F06" w:rsidRPr="007B38AD">
        <w:rPr>
          <w:i/>
          <w:iCs/>
        </w:rPr>
        <w:t xml:space="preserve"> </w:t>
      </w:r>
      <w:proofErr w:type="gramStart"/>
      <w:r w:rsidR="007E3F06" w:rsidRPr="007B38AD">
        <w:t>Nutt.,</w:t>
      </w:r>
      <w:proofErr w:type="gramEnd"/>
      <w:r w:rsidR="007E3F06" w:rsidRPr="007B38AD">
        <w:t xml:space="preserve"> only one of them can be correct. However, </w:t>
      </w:r>
      <w:r w:rsidR="007E3F06" w:rsidRPr="007B38AD">
        <w:rPr>
          <w:iCs/>
        </w:rPr>
        <w:t>which</w:t>
      </w:r>
      <w:r w:rsidR="007E3F06" w:rsidRPr="007B38AD">
        <w:rPr>
          <w:i/>
          <w:iCs/>
        </w:rPr>
        <w:t xml:space="preserve"> </w:t>
      </w:r>
      <w:r w:rsidR="007E3F06" w:rsidRPr="007B38AD">
        <w:t xml:space="preserve">name is correct depends </w:t>
      </w:r>
      <w:r w:rsidR="00E62E2D" w:rsidRPr="007B38AD">
        <w:t xml:space="preserve">on </w:t>
      </w:r>
      <w:r w:rsidR="007E3F06" w:rsidRPr="007B38AD">
        <w:t>the principles of priority. When one is selected as the correct name</w:t>
      </w:r>
      <w:r w:rsidR="00E62E2D" w:rsidRPr="007B38AD">
        <w:t>,</w:t>
      </w:r>
      <w:r w:rsidR="007E3F06" w:rsidRPr="007B38AD">
        <w:t xml:space="preserve"> the other will be the </w:t>
      </w:r>
      <w:r w:rsidR="007E3F06" w:rsidRPr="007B38AD">
        <w:rPr>
          <w:b/>
        </w:rPr>
        <w:t>synonym.</w:t>
      </w:r>
    </w:p>
    <w:p w:rsidR="007E3F06" w:rsidRPr="00804DC9" w:rsidRDefault="00804DC9" w:rsidP="004431EA">
      <w:pPr>
        <w:pStyle w:val="ListParagraph"/>
        <w:numPr>
          <w:ilvl w:val="0"/>
          <w:numId w:val="34"/>
        </w:numPr>
        <w:shd w:val="clear" w:color="auto" w:fill="FFFFFF"/>
        <w:autoSpaceDE w:val="0"/>
        <w:autoSpaceDN w:val="0"/>
        <w:adjustRightInd w:val="0"/>
        <w:spacing w:line="276" w:lineRule="auto"/>
        <w:jc w:val="both"/>
      </w:pPr>
      <w:proofErr w:type="gramStart"/>
      <w:r w:rsidRPr="00804DC9">
        <w:t>e.g</w:t>
      </w:r>
      <w:proofErr w:type="gramEnd"/>
      <w:r>
        <w:t>.</w:t>
      </w:r>
      <w:r w:rsidR="007E3F06" w:rsidRPr="00804DC9">
        <w:rPr>
          <w:i/>
          <w:iCs/>
        </w:rPr>
        <w:t xml:space="preserve"> </w:t>
      </w:r>
      <w:r w:rsidR="007E3F06" w:rsidRPr="00804DC9">
        <w:t>Synonyms are typically indicated in brackets following</w:t>
      </w:r>
      <w:r w:rsidR="007E3F06" w:rsidRPr="00804DC9">
        <w:rPr>
          <w:i/>
          <w:iCs/>
        </w:rPr>
        <w:t xml:space="preserve"> </w:t>
      </w:r>
      <w:r w:rsidR="007E3F06" w:rsidRPr="00804DC9">
        <w:t xml:space="preserve">the correct name, such as </w:t>
      </w:r>
      <w:proofErr w:type="spellStart"/>
      <w:r w:rsidR="007E3F06" w:rsidRPr="00804DC9">
        <w:rPr>
          <w:i/>
          <w:iCs/>
        </w:rPr>
        <w:t>Malosma</w:t>
      </w:r>
      <w:proofErr w:type="spellEnd"/>
      <w:r w:rsidR="007E3F06" w:rsidRPr="00804DC9">
        <w:rPr>
          <w:i/>
          <w:iCs/>
        </w:rPr>
        <w:t xml:space="preserve"> </w:t>
      </w:r>
      <w:proofErr w:type="spellStart"/>
      <w:r w:rsidR="007E3F06" w:rsidRPr="00804DC9">
        <w:rPr>
          <w:i/>
          <w:iCs/>
        </w:rPr>
        <w:t>laurina</w:t>
      </w:r>
      <w:proofErr w:type="spellEnd"/>
      <w:r w:rsidR="007E3F06" w:rsidRPr="00804DC9">
        <w:rPr>
          <w:i/>
          <w:iCs/>
        </w:rPr>
        <w:t xml:space="preserve"> </w:t>
      </w:r>
      <w:r w:rsidR="007E3F06" w:rsidRPr="00804DC9">
        <w:t>(Nutt.) Abrams</w:t>
      </w:r>
      <w:r w:rsidR="007E3F06" w:rsidRPr="00804DC9">
        <w:rPr>
          <w:i/>
          <w:iCs/>
        </w:rPr>
        <w:t xml:space="preserve"> </w:t>
      </w:r>
      <w:r w:rsidR="007E3F06" w:rsidRPr="00804DC9">
        <w:t>[</w:t>
      </w:r>
      <w:proofErr w:type="spellStart"/>
      <w:r w:rsidR="007E3F06" w:rsidRPr="00804DC9">
        <w:rPr>
          <w:i/>
          <w:iCs/>
        </w:rPr>
        <w:t>Rhus</w:t>
      </w:r>
      <w:proofErr w:type="spellEnd"/>
      <w:r w:rsidR="007E3F06" w:rsidRPr="00804DC9">
        <w:rPr>
          <w:i/>
          <w:iCs/>
        </w:rPr>
        <w:t xml:space="preserve"> </w:t>
      </w:r>
      <w:proofErr w:type="spellStart"/>
      <w:r w:rsidR="007E3F06" w:rsidRPr="00804DC9">
        <w:rPr>
          <w:i/>
          <w:iCs/>
        </w:rPr>
        <w:t>laurina</w:t>
      </w:r>
      <w:proofErr w:type="spellEnd"/>
      <w:r w:rsidR="007E3F06" w:rsidRPr="00804DC9">
        <w:rPr>
          <w:i/>
          <w:iCs/>
        </w:rPr>
        <w:t xml:space="preserve"> </w:t>
      </w:r>
      <w:r w:rsidR="007E3F06" w:rsidRPr="00804DC9">
        <w:t xml:space="preserve">Nutt.] or </w:t>
      </w:r>
      <w:proofErr w:type="spellStart"/>
      <w:r w:rsidR="007E3F06" w:rsidRPr="00804DC9">
        <w:rPr>
          <w:i/>
          <w:iCs/>
        </w:rPr>
        <w:t>Machaeranthera</w:t>
      </w:r>
      <w:proofErr w:type="spellEnd"/>
      <w:r w:rsidR="007E3F06" w:rsidRPr="00804DC9">
        <w:rPr>
          <w:i/>
          <w:iCs/>
        </w:rPr>
        <w:t xml:space="preserve"> </w:t>
      </w:r>
      <w:proofErr w:type="spellStart"/>
      <w:r w:rsidR="007E3F06" w:rsidRPr="00804DC9">
        <w:rPr>
          <w:i/>
          <w:iCs/>
        </w:rPr>
        <w:t>juncea</w:t>
      </w:r>
      <w:proofErr w:type="spellEnd"/>
      <w:r w:rsidR="007E3F06" w:rsidRPr="00804DC9">
        <w:rPr>
          <w:i/>
          <w:iCs/>
        </w:rPr>
        <w:t xml:space="preserve"> </w:t>
      </w:r>
      <w:r w:rsidR="007E3F06" w:rsidRPr="00804DC9">
        <w:t>(Greene)</w:t>
      </w:r>
      <w:r w:rsidR="007E3F06" w:rsidRPr="00804DC9">
        <w:rPr>
          <w:i/>
          <w:iCs/>
        </w:rPr>
        <w:t xml:space="preserve"> </w:t>
      </w:r>
      <w:r w:rsidR="007E3F06" w:rsidRPr="00804DC9">
        <w:t>Hartman [</w:t>
      </w:r>
      <w:proofErr w:type="spellStart"/>
      <w:r w:rsidR="007E3F06" w:rsidRPr="00804DC9">
        <w:rPr>
          <w:i/>
          <w:iCs/>
        </w:rPr>
        <w:t>Haplopappus</w:t>
      </w:r>
      <w:proofErr w:type="spellEnd"/>
      <w:r w:rsidR="007E3F06" w:rsidRPr="00804DC9">
        <w:rPr>
          <w:i/>
          <w:iCs/>
        </w:rPr>
        <w:t xml:space="preserve"> </w:t>
      </w:r>
      <w:proofErr w:type="spellStart"/>
      <w:r w:rsidR="007E3F06" w:rsidRPr="00804DC9">
        <w:rPr>
          <w:i/>
          <w:iCs/>
        </w:rPr>
        <w:t>juncea</w:t>
      </w:r>
      <w:proofErr w:type="spellEnd"/>
      <w:r w:rsidR="007E3F06" w:rsidRPr="00804DC9">
        <w:rPr>
          <w:i/>
          <w:iCs/>
        </w:rPr>
        <w:t xml:space="preserve"> </w:t>
      </w:r>
      <w:r w:rsidR="007E3F06" w:rsidRPr="00804DC9">
        <w:t xml:space="preserve">Greene]. </w:t>
      </w:r>
    </w:p>
    <w:p w:rsidR="00AA6F3C" w:rsidRDefault="007E3F06" w:rsidP="001A5B96">
      <w:pPr>
        <w:pStyle w:val="ListParagraph"/>
        <w:numPr>
          <w:ilvl w:val="0"/>
          <w:numId w:val="37"/>
        </w:numPr>
        <w:shd w:val="clear" w:color="auto" w:fill="FFFFFF"/>
        <w:autoSpaceDE w:val="0"/>
        <w:autoSpaceDN w:val="0"/>
        <w:adjustRightInd w:val="0"/>
        <w:spacing w:line="276" w:lineRule="auto"/>
        <w:jc w:val="both"/>
      </w:pPr>
      <w:r w:rsidRPr="00AA6F3C">
        <w:t xml:space="preserve">A </w:t>
      </w:r>
      <w:r w:rsidRPr="001A5B96">
        <w:rPr>
          <w:b/>
          <w:bCs/>
        </w:rPr>
        <w:t xml:space="preserve">homonym </w:t>
      </w:r>
      <w:r w:rsidRPr="00AA6F3C">
        <w:t>is one of two (or more)</w:t>
      </w:r>
      <w:r w:rsidRPr="001A5B96">
        <w:rPr>
          <w:b/>
        </w:rPr>
        <w:t xml:space="preserve"> </w:t>
      </w:r>
      <w:r w:rsidRPr="001A5B96">
        <w:rPr>
          <w:b/>
          <w:iCs/>
        </w:rPr>
        <w:t>identical</w:t>
      </w:r>
      <w:r w:rsidRPr="001A5B96">
        <w:rPr>
          <w:b/>
          <w:i/>
          <w:iCs/>
        </w:rPr>
        <w:t xml:space="preserve"> </w:t>
      </w:r>
      <w:r w:rsidRPr="001A5B96">
        <w:rPr>
          <w:b/>
        </w:rPr>
        <w:t>names</w:t>
      </w:r>
      <w:r w:rsidRPr="00AA6F3C">
        <w:t xml:space="preserve"> (not including authorship) that are based on different type specimens. </w:t>
      </w:r>
    </w:p>
    <w:p w:rsidR="00AA6F3C" w:rsidRDefault="007E3F06" w:rsidP="004431EA">
      <w:pPr>
        <w:pStyle w:val="ListParagraph"/>
        <w:numPr>
          <w:ilvl w:val="0"/>
          <w:numId w:val="41"/>
        </w:numPr>
        <w:shd w:val="clear" w:color="auto" w:fill="FFFFFF"/>
        <w:autoSpaceDE w:val="0"/>
        <w:autoSpaceDN w:val="0"/>
        <w:adjustRightInd w:val="0"/>
        <w:spacing w:line="276" w:lineRule="auto"/>
        <w:jc w:val="both"/>
      </w:pPr>
      <w:r w:rsidRPr="00AA6F3C">
        <w:t>The later homonym, based on publication date, is illegitimate (unless it is conserved</w:t>
      </w:r>
      <w:r w:rsidR="00AA6F3C">
        <w:t>.</w:t>
      </w:r>
    </w:p>
    <w:p w:rsidR="007E3F06" w:rsidRPr="00AA6F3C" w:rsidRDefault="00AA6F3C" w:rsidP="004431EA">
      <w:pPr>
        <w:pStyle w:val="ListParagraph"/>
        <w:numPr>
          <w:ilvl w:val="0"/>
          <w:numId w:val="34"/>
        </w:numPr>
        <w:shd w:val="clear" w:color="auto" w:fill="FFFFFF"/>
        <w:autoSpaceDE w:val="0"/>
        <w:autoSpaceDN w:val="0"/>
        <w:adjustRightInd w:val="0"/>
        <w:spacing w:line="276" w:lineRule="auto"/>
        <w:jc w:val="both"/>
      </w:pPr>
      <w:proofErr w:type="spellStart"/>
      <w:proofErr w:type="gramStart"/>
      <w:r>
        <w:t>eg</w:t>
      </w:r>
      <w:proofErr w:type="spellEnd"/>
      <w:proofErr w:type="gramEnd"/>
      <w:r>
        <w:t>.</w:t>
      </w:r>
      <w:r w:rsidR="007E3F06" w:rsidRPr="00AA6F3C">
        <w:t xml:space="preserve"> </w:t>
      </w:r>
      <w:proofErr w:type="spellStart"/>
      <w:r w:rsidR="007E3F06" w:rsidRPr="00AA6F3C">
        <w:rPr>
          <w:i/>
          <w:iCs/>
        </w:rPr>
        <w:t>Tapeinanthus</w:t>
      </w:r>
      <w:proofErr w:type="spellEnd"/>
      <w:r w:rsidR="007E3F06" w:rsidRPr="00AA6F3C">
        <w:rPr>
          <w:i/>
          <w:iCs/>
        </w:rPr>
        <w:t xml:space="preserve"> </w:t>
      </w:r>
      <w:r w:rsidR="007E3F06" w:rsidRPr="00AA6F3C">
        <w:t xml:space="preserve">Herb. (1837) of the </w:t>
      </w:r>
      <w:proofErr w:type="spellStart"/>
      <w:r w:rsidR="007E3F06" w:rsidRPr="00AA6F3C">
        <w:t>Amaryllidaceae</w:t>
      </w:r>
      <w:proofErr w:type="spellEnd"/>
      <w:r w:rsidR="007E3F06" w:rsidRPr="00AA6F3C">
        <w:t xml:space="preserve">, and </w:t>
      </w:r>
      <w:proofErr w:type="spellStart"/>
      <w:r w:rsidR="007E3F06" w:rsidRPr="00AA6F3C">
        <w:rPr>
          <w:i/>
          <w:iCs/>
        </w:rPr>
        <w:t>Tapeinanthus</w:t>
      </w:r>
      <w:proofErr w:type="spellEnd"/>
      <w:r w:rsidR="007E3F06" w:rsidRPr="00AA6F3C">
        <w:rPr>
          <w:i/>
          <w:iCs/>
        </w:rPr>
        <w:t xml:space="preserve"> </w:t>
      </w:r>
      <w:proofErr w:type="spellStart"/>
      <w:r w:rsidR="007E3F06" w:rsidRPr="00AA6F3C">
        <w:t>Boiss</w:t>
      </w:r>
      <w:proofErr w:type="spellEnd"/>
      <w:r w:rsidR="007E3F06" w:rsidRPr="00AA6F3C">
        <w:t xml:space="preserve">. </w:t>
      </w:r>
      <w:proofErr w:type="gramStart"/>
      <w:r w:rsidR="007E3F06" w:rsidRPr="00AA6F3C">
        <w:t>ex</w:t>
      </w:r>
      <w:proofErr w:type="gramEnd"/>
      <w:r w:rsidR="007E3F06" w:rsidRPr="00AA6F3C">
        <w:t xml:space="preserve"> </w:t>
      </w:r>
      <w:proofErr w:type="spellStart"/>
      <w:r w:rsidR="007E3F06" w:rsidRPr="00AA6F3C">
        <w:t>Benth</w:t>
      </w:r>
      <w:proofErr w:type="spellEnd"/>
      <w:r w:rsidR="007E3F06" w:rsidRPr="00AA6F3C">
        <w:t xml:space="preserve">. (1848) of the </w:t>
      </w:r>
      <w:proofErr w:type="spellStart"/>
      <w:r w:rsidR="007E3F06" w:rsidRPr="00AA6F3C">
        <w:t>Lamiaceae</w:t>
      </w:r>
      <w:proofErr w:type="spellEnd"/>
      <w:r w:rsidR="007E3F06" w:rsidRPr="00AA6F3C">
        <w:t xml:space="preserve">, are homonyms. The later homonym in the </w:t>
      </w:r>
      <w:proofErr w:type="spellStart"/>
      <w:r w:rsidR="007E3F06" w:rsidRPr="00AA6F3C">
        <w:t>Lamiaceae</w:t>
      </w:r>
      <w:proofErr w:type="spellEnd"/>
      <w:r w:rsidR="007E3F06" w:rsidRPr="00AA6F3C">
        <w:t xml:space="preserve"> is illegitimate [and was renamed </w:t>
      </w:r>
      <w:proofErr w:type="spellStart"/>
      <w:r w:rsidR="007E3F06" w:rsidRPr="00AA6F3C">
        <w:rPr>
          <w:i/>
          <w:iCs/>
        </w:rPr>
        <w:t>Thuspeinanta</w:t>
      </w:r>
      <w:proofErr w:type="spellEnd"/>
      <w:r w:rsidR="007E3F06" w:rsidRPr="00AA6F3C">
        <w:rPr>
          <w:i/>
          <w:iCs/>
        </w:rPr>
        <w:t xml:space="preserve"> </w:t>
      </w:r>
      <w:r w:rsidR="007E3F06" w:rsidRPr="00AA6F3C">
        <w:t xml:space="preserve">T. Durand (1888)] </w:t>
      </w:r>
    </w:p>
    <w:p w:rsidR="00AA6F3C" w:rsidRDefault="001A5B96" w:rsidP="001A5B96">
      <w:pPr>
        <w:pStyle w:val="ListParagraph"/>
        <w:numPr>
          <w:ilvl w:val="0"/>
          <w:numId w:val="37"/>
        </w:numPr>
        <w:shd w:val="clear" w:color="auto" w:fill="FFFFFF"/>
        <w:autoSpaceDE w:val="0"/>
        <w:autoSpaceDN w:val="0"/>
        <w:adjustRightInd w:val="0"/>
        <w:spacing w:line="276" w:lineRule="auto"/>
        <w:jc w:val="both"/>
      </w:pPr>
      <w:proofErr w:type="spellStart"/>
      <w:r w:rsidRPr="001A5B96">
        <w:rPr>
          <w:b/>
          <w:bCs/>
        </w:rPr>
        <w:lastRenderedPageBreak/>
        <w:t>Tautonym</w:t>
      </w:r>
      <w:proofErr w:type="spellEnd"/>
      <w:r w:rsidR="00AA6F3C" w:rsidRPr="001A5B96">
        <w:rPr>
          <w:b/>
          <w:bCs/>
        </w:rPr>
        <w:t xml:space="preserve">: </w:t>
      </w:r>
      <w:r w:rsidR="00AA6F3C">
        <w:t>a species names</w:t>
      </w:r>
      <w:r w:rsidR="007E3F06" w:rsidRPr="00AA6F3C">
        <w:t xml:space="preserve"> in </w:t>
      </w:r>
      <w:r w:rsidR="00714497">
        <w:t>w</w:t>
      </w:r>
      <w:r w:rsidR="007E3F06" w:rsidRPr="00AA6F3C">
        <w:t xml:space="preserve"> </w:t>
      </w:r>
      <w:r w:rsidR="00714497">
        <w:t xml:space="preserve">/h </w:t>
      </w:r>
      <w:r w:rsidR="007E3F06" w:rsidRPr="00AA6F3C">
        <w:t xml:space="preserve">the </w:t>
      </w:r>
      <w:r w:rsidR="007E3F06" w:rsidRPr="001A5B96">
        <w:rPr>
          <w:b/>
        </w:rPr>
        <w:t xml:space="preserve">genus </w:t>
      </w:r>
      <w:r w:rsidR="007E3F06" w:rsidRPr="00AA6F3C">
        <w:t xml:space="preserve">name </w:t>
      </w:r>
      <w:r w:rsidR="00AA6F3C" w:rsidRPr="00AA6F3C">
        <w:t>&amp;</w:t>
      </w:r>
      <w:r w:rsidR="007E3F06" w:rsidRPr="00AA6F3C">
        <w:t xml:space="preserve"> </w:t>
      </w:r>
      <w:r w:rsidR="007E3F06" w:rsidRPr="001A5B96">
        <w:rPr>
          <w:b/>
        </w:rPr>
        <w:t>specific epithet</w:t>
      </w:r>
      <w:r w:rsidR="007E3F06" w:rsidRPr="00AA6F3C">
        <w:t xml:space="preserve"> are identical in spelling. </w:t>
      </w:r>
    </w:p>
    <w:p w:rsidR="00714497" w:rsidRDefault="007E3F06" w:rsidP="004431EA">
      <w:pPr>
        <w:pStyle w:val="ListParagraph"/>
        <w:numPr>
          <w:ilvl w:val="0"/>
          <w:numId w:val="41"/>
        </w:numPr>
        <w:shd w:val="clear" w:color="auto" w:fill="FFFFFF"/>
        <w:autoSpaceDE w:val="0"/>
        <w:autoSpaceDN w:val="0"/>
        <w:adjustRightInd w:val="0"/>
        <w:spacing w:line="276" w:lineRule="auto"/>
        <w:jc w:val="both"/>
      </w:pPr>
      <w:proofErr w:type="spellStart"/>
      <w:r w:rsidRPr="00714497">
        <w:t>Tautonyms</w:t>
      </w:r>
      <w:proofErr w:type="spellEnd"/>
      <w:r w:rsidRPr="00714497">
        <w:t xml:space="preserve"> are not permitted in botanical nomenclature. </w:t>
      </w:r>
    </w:p>
    <w:p w:rsidR="00714497" w:rsidRDefault="00714497" w:rsidP="004431EA">
      <w:pPr>
        <w:shd w:val="clear" w:color="auto" w:fill="FFFFFF"/>
        <w:autoSpaceDE w:val="0"/>
        <w:autoSpaceDN w:val="0"/>
        <w:adjustRightInd w:val="0"/>
        <w:spacing w:line="276" w:lineRule="auto"/>
        <w:jc w:val="both"/>
        <w:rPr>
          <w:rFonts w:eastAsia="Calibri"/>
        </w:rPr>
      </w:pPr>
      <w:proofErr w:type="gramStart"/>
      <w:r>
        <w:rPr>
          <w:rFonts w:eastAsia="Calibri"/>
        </w:rPr>
        <w:t>e.g</w:t>
      </w:r>
      <w:proofErr w:type="gramEnd"/>
      <w:r>
        <w:rPr>
          <w:rFonts w:eastAsia="Calibri"/>
        </w:rPr>
        <w:t xml:space="preserve">. </w:t>
      </w:r>
      <w:r w:rsidRPr="00714497">
        <w:rPr>
          <w:rFonts w:eastAsia="Calibri"/>
        </w:rPr>
        <w:t>The</w:t>
      </w:r>
      <w:r w:rsidR="007E3F06" w:rsidRPr="00714497">
        <w:rPr>
          <w:rFonts w:eastAsia="Calibri"/>
        </w:rPr>
        <w:t xml:space="preserve"> name </w:t>
      </w:r>
      <w:r w:rsidR="007E3F06" w:rsidRPr="00714497">
        <w:rPr>
          <w:rFonts w:eastAsia="Calibri"/>
          <w:i/>
          <w:iCs/>
        </w:rPr>
        <w:t xml:space="preserve">Helianthus </w:t>
      </w:r>
      <w:proofErr w:type="spellStart"/>
      <w:r w:rsidR="007E3F06" w:rsidRPr="00714497">
        <w:rPr>
          <w:rFonts w:eastAsia="Calibri"/>
          <w:i/>
          <w:iCs/>
        </w:rPr>
        <w:t>helianthus</w:t>
      </w:r>
      <w:proofErr w:type="spellEnd"/>
      <w:r w:rsidR="007E3F06" w:rsidRPr="00714497">
        <w:rPr>
          <w:rFonts w:eastAsia="Calibri"/>
          <w:i/>
          <w:iCs/>
        </w:rPr>
        <w:t xml:space="preserve"> </w:t>
      </w:r>
      <w:r w:rsidR="007E3F06" w:rsidRPr="00714497">
        <w:rPr>
          <w:rFonts w:eastAsia="Calibri"/>
        </w:rPr>
        <w:t xml:space="preserve">is a </w:t>
      </w:r>
      <w:proofErr w:type="spellStart"/>
      <w:r w:rsidR="007E3F06" w:rsidRPr="00714497">
        <w:rPr>
          <w:rFonts w:eastAsia="Calibri"/>
        </w:rPr>
        <w:t>tautonym</w:t>
      </w:r>
      <w:proofErr w:type="spellEnd"/>
      <w:r w:rsidR="007E3F06" w:rsidRPr="00714497">
        <w:rPr>
          <w:rFonts w:eastAsia="Calibri"/>
        </w:rPr>
        <w:t xml:space="preserve"> </w:t>
      </w:r>
      <w:r>
        <w:rPr>
          <w:rFonts w:eastAsia="Calibri"/>
        </w:rPr>
        <w:t>&amp;</w:t>
      </w:r>
      <w:r w:rsidR="007E3F06" w:rsidRPr="00714497">
        <w:rPr>
          <w:rFonts w:eastAsia="Calibri"/>
        </w:rPr>
        <w:t xml:space="preserve"> illegitimate, whereas </w:t>
      </w:r>
      <w:r w:rsidR="007E3F06" w:rsidRPr="00714497">
        <w:rPr>
          <w:rFonts w:eastAsia="Calibri"/>
          <w:i/>
          <w:iCs/>
        </w:rPr>
        <w:t xml:space="preserve">Helianthus </w:t>
      </w:r>
      <w:proofErr w:type="spellStart"/>
      <w:r w:rsidR="007E3F06" w:rsidRPr="00714497">
        <w:rPr>
          <w:rFonts w:eastAsia="Calibri"/>
          <w:i/>
          <w:iCs/>
        </w:rPr>
        <w:t>helianthoides</w:t>
      </w:r>
      <w:proofErr w:type="spellEnd"/>
      <w:r w:rsidR="007E3F06" w:rsidRPr="00714497">
        <w:rPr>
          <w:rFonts w:eastAsia="Calibri"/>
          <w:i/>
          <w:iCs/>
        </w:rPr>
        <w:t xml:space="preserve"> </w:t>
      </w:r>
      <w:r w:rsidR="007E3F06" w:rsidRPr="00714497">
        <w:rPr>
          <w:rFonts w:eastAsia="Calibri"/>
        </w:rPr>
        <w:t xml:space="preserve">is not a </w:t>
      </w:r>
      <w:proofErr w:type="spellStart"/>
      <w:r w:rsidR="007E3F06" w:rsidRPr="00714497">
        <w:rPr>
          <w:rFonts w:eastAsia="Calibri"/>
        </w:rPr>
        <w:t>tautonym</w:t>
      </w:r>
      <w:proofErr w:type="spellEnd"/>
      <w:r w:rsidR="007E3F06" w:rsidRPr="00714497">
        <w:rPr>
          <w:rFonts w:eastAsia="Calibri"/>
        </w:rPr>
        <w:t xml:space="preserve"> and would be permitted. </w:t>
      </w:r>
    </w:p>
    <w:p w:rsidR="007E3F06" w:rsidRPr="00714497" w:rsidRDefault="00714497" w:rsidP="004431EA">
      <w:pPr>
        <w:shd w:val="clear" w:color="auto" w:fill="FFFFFF"/>
        <w:autoSpaceDE w:val="0"/>
        <w:autoSpaceDN w:val="0"/>
        <w:adjustRightInd w:val="0"/>
        <w:spacing w:line="276" w:lineRule="auto"/>
        <w:jc w:val="both"/>
        <w:rPr>
          <w:rFonts w:eastAsia="Calibri"/>
        </w:rPr>
      </w:pPr>
      <w:r w:rsidRPr="00784111">
        <w:rPr>
          <w:rFonts w:eastAsia="Calibri"/>
          <w:b/>
        </w:rPr>
        <w:t>N.B</w:t>
      </w:r>
      <w:r>
        <w:rPr>
          <w:rFonts w:eastAsia="Calibri"/>
        </w:rPr>
        <w:t xml:space="preserve">: </w:t>
      </w:r>
      <w:r w:rsidRPr="00714497">
        <w:rPr>
          <w:rFonts w:eastAsia="Calibri"/>
        </w:rPr>
        <w:t xml:space="preserve">Zoological </w:t>
      </w:r>
      <w:r w:rsidR="007E3F06" w:rsidRPr="00714497">
        <w:rPr>
          <w:rFonts w:eastAsia="Calibri"/>
        </w:rPr>
        <w:t xml:space="preserve">nomenclature does permit </w:t>
      </w:r>
      <w:proofErr w:type="spellStart"/>
      <w:r w:rsidR="007E3F06" w:rsidRPr="00714497">
        <w:rPr>
          <w:rFonts w:eastAsia="Calibri"/>
        </w:rPr>
        <w:t>tautonyms</w:t>
      </w:r>
      <w:proofErr w:type="spellEnd"/>
      <w:r w:rsidR="007E3F06" w:rsidRPr="00714497">
        <w:rPr>
          <w:rFonts w:eastAsia="Calibri"/>
        </w:rPr>
        <w:t xml:space="preserve">, as in </w:t>
      </w:r>
      <w:r w:rsidR="007E3F06" w:rsidRPr="00714497">
        <w:rPr>
          <w:rFonts w:eastAsia="Calibri"/>
          <w:i/>
          <w:iCs/>
        </w:rPr>
        <w:t xml:space="preserve">Gorilla </w:t>
      </w:r>
      <w:proofErr w:type="spellStart"/>
      <w:r w:rsidR="007E3F06" w:rsidRPr="00714497">
        <w:rPr>
          <w:rFonts w:eastAsia="Calibri"/>
          <w:i/>
          <w:iCs/>
        </w:rPr>
        <w:t>gorilla</w:t>
      </w:r>
      <w:proofErr w:type="spellEnd"/>
      <w:r>
        <w:rPr>
          <w:rFonts w:eastAsia="Calibri"/>
        </w:rPr>
        <w:t>.</w:t>
      </w:r>
    </w:p>
    <w:p w:rsidR="007E3F06" w:rsidRPr="009914B9" w:rsidRDefault="001209B4" w:rsidP="004431EA">
      <w:pPr>
        <w:shd w:val="clear" w:color="auto" w:fill="FFFFFF"/>
        <w:spacing w:line="276" w:lineRule="auto"/>
        <w:jc w:val="both"/>
        <w:rPr>
          <w:rFonts w:eastAsia="Calibri"/>
          <w:b/>
        </w:rPr>
      </w:pPr>
      <w:r>
        <w:rPr>
          <w:rFonts w:eastAsia="Calibri"/>
          <w:b/>
        </w:rPr>
        <w:t>6.2.4</w:t>
      </w:r>
      <w:r w:rsidR="00784111">
        <w:rPr>
          <w:rFonts w:eastAsia="Calibri"/>
          <w:b/>
        </w:rPr>
        <w:t xml:space="preserve">. </w:t>
      </w:r>
      <w:r w:rsidR="00784111" w:rsidRPr="009914B9">
        <w:rPr>
          <w:rFonts w:eastAsia="Calibri"/>
          <w:b/>
        </w:rPr>
        <w:t>Independence</w:t>
      </w:r>
      <w:r w:rsidR="007E3F06" w:rsidRPr="009914B9">
        <w:rPr>
          <w:rFonts w:eastAsia="Calibri"/>
          <w:b/>
        </w:rPr>
        <w:t xml:space="preserve"> of botanical nomenclature</w:t>
      </w:r>
    </w:p>
    <w:p w:rsidR="00784111" w:rsidRDefault="007E3F06" w:rsidP="004431EA">
      <w:pPr>
        <w:pStyle w:val="ListParagraph"/>
        <w:numPr>
          <w:ilvl w:val="0"/>
          <w:numId w:val="37"/>
        </w:numPr>
        <w:shd w:val="clear" w:color="auto" w:fill="FFFFFF"/>
        <w:autoSpaceDE w:val="0"/>
        <w:autoSpaceDN w:val="0"/>
        <w:adjustRightInd w:val="0"/>
        <w:spacing w:line="276" w:lineRule="auto"/>
        <w:jc w:val="both"/>
      </w:pPr>
      <w:r w:rsidRPr="00784111">
        <w:t>The</w:t>
      </w:r>
      <w:r w:rsidR="00784111" w:rsidRPr="00784111">
        <w:t xml:space="preserve"> ICBN </w:t>
      </w:r>
      <w:r w:rsidRPr="00784111">
        <w:t xml:space="preserve">is independent of the </w:t>
      </w:r>
      <w:r w:rsidR="00784111" w:rsidRPr="00784111">
        <w:t>ICZN</w:t>
      </w:r>
      <w:r w:rsidRPr="00784111">
        <w:t xml:space="preserve"> and other codes. </w:t>
      </w:r>
    </w:p>
    <w:p w:rsidR="00784111" w:rsidRDefault="007E3F06" w:rsidP="004431EA">
      <w:pPr>
        <w:pStyle w:val="ListParagraph"/>
        <w:numPr>
          <w:ilvl w:val="0"/>
          <w:numId w:val="41"/>
        </w:numPr>
        <w:shd w:val="clear" w:color="auto" w:fill="FFFFFF"/>
        <w:autoSpaceDE w:val="0"/>
        <w:autoSpaceDN w:val="0"/>
        <w:adjustRightInd w:val="0"/>
        <w:spacing w:line="276" w:lineRule="auto"/>
        <w:jc w:val="both"/>
      </w:pPr>
      <w:r w:rsidRPr="00784111">
        <w:t>Thus, there may be some names of plants, algae, or fungi that are identical to those of some animals.</w:t>
      </w:r>
    </w:p>
    <w:p w:rsidR="007E3F06" w:rsidRPr="00784111" w:rsidRDefault="00784111" w:rsidP="004431EA">
      <w:pPr>
        <w:shd w:val="clear" w:color="auto" w:fill="FFFFFF"/>
        <w:autoSpaceDE w:val="0"/>
        <w:autoSpaceDN w:val="0"/>
        <w:adjustRightInd w:val="0"/>
        <w:spacing w:line="276" w:lineRule="auto"/>
        <w:jc w:val="both"/>
        <w:rPr>
          <w:rFonts w:eastAsia="Calibri"/>
        </w:rPr>
      </w:pPr>
      <w:proofErr w:type="gramStart"/>
      <w:r>
        <w:rPr>
          <w:rFonts w:eastAsia="Calibri"/>
        </w:rPr>
        <w:t>e.g.</w:t>
      </w:r>
      <w:proofErr w:type="gramEnd"/>
      <w:r>
        <w:rPr>
          <w:rFonts w:eastAsia="Calibri"/>
        </w:rPr>
        <w:t xml:space="preserve"> </w:t>
      </w:r>
      <w:r w:rsidRPr="00784111">
        <w:rPr>
          <w:rFonts w:eastAsia="Calibri"/>
        </w:rPr>
        <w:t xml:space="preserve"> The </w:t>
      </w:r>
      <w:r w:rsidR="007E3F06" w:rsidRPr="00784111">
        <w:rPr>
          <w:rFonts w:eastAsia="Calibri"/>
        </w:rPr>
        <w:t xml:space="preserve">genus </w:t>
      </w:r>
      <w:proofErr w:type="spellStart"/>
      <w:r w:rsidR="007E3F06" w:rsidRPr="00784111">
        <w:rPr>
          <w:rFonts w:eastAsia="Calibri"/>
          <w:i/>
          <w:iCs/>
        </w:rPr>
        <w:t>Morus</w:t>
      </w:r>
      <w:proofErr w:type="spellEnd"/>
      <w:r w:rsidR="007E3F06" w:rsidRPr="00784111">
        <w:rPr>
          <w:rFonts w:eastAsia="Calibri"/>
          <w:i/>
          <w:iCs/>
        </w:rPr>
        <w:t xml:space="preserve"> </w:t>
      </w:r>
      <w:r w:rsidR="007E3F06" w:rsidRPr="00784111">
        <w:rPr>
          <w:rFonts w:eastAsia="Calibri"/>
        </w:rPr>
        <w:t xml:space="preserve">refers both to a flowering plant, the mulberry, and to a bird, the </w:t>
      </w:r>
      <w:proofErr w:type="spellStart"/>
      <w:proofErr w:type="gramStart"/>
      <w:r w:rsidR="007E3F06" w:rsidRPr="00784111">
        <w:rPr>
          <w:rFonts w:eastAsia="Calibri"/>
        </w:rPr>
        <w:t>gannett</w:t>
      </w:r>
      <w:proofErr w:type="spellEnd"/>
      <w:proofErr w:type="gramEnd"/>
      <w:r w:rsidR="007E3F06" w:rsidRPr="00784111">
        <w:rPr>
          <w:rFonts w:eastAsia="Calibri"/>
        </w:rPr>
        <w:t xml:space="preserve">; </w:t>
      </w:r>
      <w:proofErr w:type="spellStart"/>
      <w:r w:rsidR="007E3F06" w:rsidRPr="00784111">
        <w:rPr>
          <w:rFonts w:eastAsia="Calibri"/>
          <w:i/>
          <w:iCs/>
        </w:rPr>
        <w:t>Ficus</w:t>
      </w:r>
      <w:proofErr w:type="spellEnd"/>
      <w:r w:rsidR="007E3F06" w:rsidRPr="00784111">
        <w:rPr>
          <w:rFonts w:eastAsia="Calibri"/>
          <w:i/>
          <w:iCs/>
        </w:rPr>
        <w:t xml:space="preserve"> </w:t>
      </w:r>
      <w:r w:rsidR="007E3F06" w:rsidRPr="00784111">
        <w:rPr>
          <w:rFonts w:eastAsia="Calibri"/>
        </w:rPr>
        <w:t>is the genus name of the figs</w:t>
      </w:r>
      <w:r>
        <w:rPr>
          <w:rFonts w:eastAsia="Calibri"/>
        </w:rPr>
        <w:t xml:space="preserve"> (plant) </w:t>
      </w:r>
      <w:r w:rsidRPr="00784111">
        <w:rPr>
          <w:rFonts w:eastAsia="Calibri"/>
        </w:rPr>
        <w:t>and</w:t>
      </w:r>
      <w:r w:rsidR="007E3F06" w:rsidRPr="00784111">
        <w:rPr>
          <w:rFonts w:eastAsia="Calibri"/>
        </w:rPr>
        <w:t xml:space="preserve"> of a group of gastropods</w:t>
      </w:r>
      <w:r>
        <w:rPr>
          <w:rFonts w:eastAsia="Calibri"/>
        </w:rPr>
        <w:t xml:space="preserve"> (animals)</w:t>
      </w:r>
      <w:r w:rsidR="007E3F06" w:rsidRPr="00784111">
        <w:rPr>
          <w:rFonts w:eastAsia="Calibri"/>
        </w:rPr>
        <w:t xml:space="preserve">. </w:t>
      </w:r>
    </w:p>
    <w:p w:rsidR="007E3F06" w:rsidRPr="009914B9" w:rsidRDefault="00BE0A56" w:rsidP="004431EA">
      <w:pPr>
        <w:shd w:val="clear" w:color="auto" w:fill="FFFFFF"/>
        <w:autoSpaceDE w:val="0"/>
        <w:autoSpaceDN w:val="0"/>
        <w:adjustRightInd w:val="0"/>
        <w:spacing w:line="276" w:lineRule="auto"/>
        <w:jc w:val="both"/>
        <w:rPr>
          <w:rFonts w:eastAsia="Calibri"/>
          <w:b/>
          <w:bCs/>
        </w:rPr>
      </w:pPr>
      <w:r>
        <w:rPr>
          <w:rFonts w:eastAsia="Calibri"/>
          <w:b/>
        </w:rPr>
        <w:t>6.2.</w:t>
      </w:r>
      <w:r w:rsidR="001209B4">
        <w:rPr>
          <w:rFonts w:eastAsia="Calibri"/>
          <w:b/>
        </w:rPr>
        <w:t>5</w:t>
      </w:r>
      <w:r>
        <w:rPr>
          <w:rFonts w:eastAsia="Calibri"/>
          <w:b/>
        </w:rPr>
        <w:t xml:space="preserve"> </w:t>
      </w:r>
      <w:r w:rsidRPr="009914B9">
        <w:rPr>
          <w:rFonts w:eastAsia="Calibri"/>
          <w:b/>
        </w:rPr>
        <w:t>Retroactivity</w:t>
      </w:r>
      <w:r w:rsidR="007E3F06" w:rsidRPr="009914B9">
        <w:rPr>
          <w:rFonts w:eastAsia="Calibri"/>
          <w:b/>
          <w:bCs/>
        </w:rPr>
        <w:t xml:space="preserve"> of the ICBN</w:t>
      </w:r>
    </w:p>
    <w:p w:rsidR="00F97513" w:rsidRPr="00F97513" w:rsidRDefault="007E3F06" w:rsidP="004431EA">
      <w:pPr>
        <w:pStyle w:val="ListParagraph"/>
        <w:numPr>
          <w:ilvl w:val="0"/>
          <w:numId w:val="37"/>
        </w:numPr>
        <w:shd w:val="clear" w:color="auto" w:fill="FFFFFF"/>
        <w:autoSpaceDE w:val="0"/>
        <w:autoSpaceDN w:val="0"/>
        <w:adjustRightInd w:val="0"/>
        <w:spacing w:line="276" w:lineRule="auto"/>
        <w:jc w:val="both"/>
        <w:rPr>
          <w:b/>
        </w:rPr>
      </w:pPr>
      <w:r w:rsidRPr="00F97513">
        <w:t>The Rules of the International Code of Botanical Nomenclature are retroactive, except in specified cases (retroactive application of rules of ICBN unless stated otherwise</w:t>
      </w:r>
      <w:bookmarkStart w:id="2" w:name="_Toc298901670"/>
      <w:r w:rsidR="00F97513">
        <w:t>).</w:t>
      </w:r>
    </w:p>
    <w:p w:rsidR="007E3F06" w:rsidRPr="00F97513" w:rsidRDefault="00784111" w:rsidP="004431EA">
      <w:pPr>
        <w:shd w:val="clear" w:color="auto" w:fill="FFFFFF"/>
        <w:autoSpaceDE w:val="0"/>
        <w:autoSpaceDN w:val="0"/>
        <w:adjustRightInd w:val="0"/>
        <w:spacing w:line="276" w:lineRule="auto"/>
        <w:jc w:val="both"/>
        <w:rPr>
          <w:rFonts w:eastAsia="Calibri"/>
          <w:b/>
        </w:rPr>
      </w:pPr>
      <w:r w:rsidRPr="00F97513">
        <w:rPr>
          <w:rFonts w:eastAsia="Calibri"/>
          <w:b/>
        </w:rPr>
        <w:t xml:space="preserve">6.2.6. </w:t>
      </w:r>
      <w:r w:rsidR="007E3F06" w:rsidRPr="00F97513">
        <w:rPr>
          <w:rFonts w:eastAsia="Calibri"/>
          <w:b/>
        </w:rPr>
        <w:t>Treatment of botanical names</w:t>
      </w:r>
      <w:bookmarkEnd w:id="2"/>
      <w:r w:rsidR="007E3F06" w:rsidRPr="00F97513">
        <w:rPr>
          <w:rFonts w:eastAsia="Calibri"/>
          <w:b/>
        </w:rPr>
        <w:t xml:space="preserve"> in Latin Language</w:t>
      </w:r>
    </w:p>
    <w:p w:rsidR="002225B1" w:rsidRDefault="007E3F06" w:rsidP="004431EA">
      <w:pPr>
        <w:pStyle w:val="ListParagraph"/>
        <w:numPr>
          <w:ilvl w:val="0"/>
          <w:numId w:val="37"/>
        </w:numPr>
        <w:shd w:val="clear" w:color="auto" w:fill="FFFFFF"/>
        <w:autoSpaceDE w:val="0"/>
        <w:autoSpaceDN w:val="0"/>
        <w:adjustRightInd w:val="0"/>
        <w:spacing w:line="276" w:lineRule="auto"/>
        <w:jc w:val="both"/>
      </w:pPr>
      <w:r w:rsidRPr="00F97513">
        <w:t xml:space="preserve">The fourth principle of the ICBN is that botanical names are treated as Latin, a language chosen because of its classical history (in the past being the language of scholars) </w:t>
      </w:r>
    </w:p>
    <w:p w:rsidR="002225B1" w:rsidRPr="002225B1" w:rsidRDefault="007E3F06" w:rsidP="004431EA">
      <w:pPr>
        <w:pStyle w:val="ListParagraph"/>
        <w:numPr>
          <w:ilvl w:val="0"/>
          <w:numId w:val="41"/>
        </w:numPr>
        <w:shd w:val="clear" w:color="auto" w:fill="FFFFFF"/>
        <w:autoSpaceDE w:val="0"/>
        <w:autoSpaceDN w:val="0"/>
        <w:adjustRightInd w:val="0"/>
        <w:spacing w:line="276" w:lineRule="auto"/>
        <w:jc w:val="both"/>
        <w:rPr>
          <w:rFonts w:cs="Times New Roman"/>
        </w:rPr>
      </w:pPr>
      <w:r w:rsidRPr="002225B1">
        <w:t>No matter what the language of the person who published a name, the name itself must consist of dir</w:t>
      </w:r>
      <w:r w:rsidR="002225B1">
        <w:t>ect Latin words or be Latinized</w:t>
      </w:r>
    </w:p>
    <w:p w:rsidR="007E3F06" w:rsidRPr="001209B4" w:rsidRDefault="002225B1" w:rsidP="004431EA">
      <w:pPr>
        <w:pStyle w:val="ListParagraph"/>
        <w:numPr>
          <w:ilvl w:val="0"/>
          <w:numId w:val="49"/>
        </w:numPr>
        <w:shd w:val="clear" w:color="auto" w:fill="FFFFFF"/>
        <w:autoSpaceDE w:val="0"/>
        <w:autoSpaceDN w:val="0"/>
        <w:adjustRightInd w:val="0"/>
        <w:spacing w:line="276" w:lineRule="auto"/>
        <w:jc w:val="both"/>
        <w:rPr>
          <w:rFonts w:cs="Times New Roman"/>
          <w:b/>
        </w:rPr>
      </w:pPr>
      <w:bookmarkStart w:id="3" w:name="_Toc313354695"/>
      <w:r w:rsidRPr="001209B4">
        <w:rPr>
          <w:rFonts w:cs="Times New Roman"/>
          <w:b/>
        </w:rPr>
        <w:t>Some</w:t>
      </w:r>
      <w:r w:rsidR="007E3F06" w:rsidRPr="001209B4">
        <w:rPr>
          <w:rFonts w:cs="Times New Roman"/>
          <w:b/>
        </w:rPr>
        <w:t xml:space="preserve"> common usages in ICBN</w:t>
      </w:r>
      <w:bookmarkEnd w:id="3"/>
      <w:r w:rsidR="007E3F06" w:rsidRPr="001209B4">
        <w:rPr>
          <w:rFonts w:cs="Times New Roman"/>
          <w:b/>
        </w:rPr>
        <w:t xml:space="preserve"> </w:t>
      </w:r>
    </w:p>
    <w:p w:rsidR="007E3F06" w:rsidRPr="001209B4" w:rsidRDefault="00AD3E93" w:rsidP="004431EA">
      <w:pPr>
        <w:pStyle w:val="ListParagraph"/>
        <w:numPr>
          <w:ilvl w:val="0"/>
          <w:numId w:val="50"/>
        </w:numPr>
        <w:shd w:val="clear" w:color="auto" w:fill="FFFFFF"/>
        <w:autoSpaceDE w:val="0"/>
        <w:autoSpaceDN w:val="0"/>
        <w:adjustRightInd w:val="0"/>
        <w:spacing w:line="276" w:lineRule="auto"/>
        <w:jc w:val="both"/>
        <w:rPr>
          <w:b/>
          <w:bCs/>
        </w:rPr>
      </w:pPr>
      <w:r w:rsidRPr="001209B4">
        <w:rPr>
          <w:b/>
          <w:bCs/>
        </w:rPr>
        <w:t>Commonly</w:t>
      </w:r>
      <w:r w:rsidR="007E3F06" w:rsidRPr="001209B4">
        <w:rPr>
          <w:b/>
          <w:bCs/>
        </w:rPr>
        <w:t xml:space="preserve"> used abbreviations </w:t>
      </w:r>
    </w:p>
    <w:p w:rsidR="0055259C" w:rsidRDefault="007E3F06" w:rsidP="004431EA">
      <w:pPr>
        <w:pStyle w:val="ListParagraph"/>
        <w:numPr>
          <w:ilvl w:val="0"/>
          <w:numId w:val="37"/>
        </w:numPr>
        <w:shd w:val="clear" w:color="auto" w:fill="FFFFFF"/>
        <w:tabs>
          <w:tab w:val="left" w:pos="720"/>
          <w:tab w:val="left" w:pos="810"/>
        </w:tabs>
        <w:autoSpaceDE w:val="0"/>
        <w:autoSpaceDN w:val="0"/>
        <w:adjustRightInd w:val="0"/>
        <w:spacing w:line="276" w:lineRule="auto"/>
        <w:jc w:val="both"/>
      </w:pPr>
      <w:r w:rsidRPr="0055259C">
        <w:t>Certain abbreviations are used i</w:t>
      </w:r>
      <w:r w:rsidR="0055259C">
        <w:t xml:space="preserve">n scientific names. </w:t>
      </w:r>
    </w:p>
    <w:p w:rsidR="0055259C" w:rsidRDefault="0055259C" w:rsidP="004431EA">
      <w:pPr>
        <w:pStyle w:val="ListParagraph"/>
        <w:numPr>
          <w:ilvl w:val="0"/>
          <w:numId w:val="43"/>
        </w:numPr>
        <w:shd w:val="clear" w:color="auto" w:fill="FFFFFF"/>
        <w:tabs>
          <w:tab w:val="left" w:pos="720"/>
          <w:tab w:val="left" w:pos="810"/>
        </w:tabs>
        <w:autoSpaceDE w:val="0"/>
        <w:autoSpaceDN w:val="0"/>
        <w:adjustRightInd w:val="0"/>
        <w:spacing w:line="276" w:lineRule="auto"/>
        <w:jc w:val="both"/>
      </w:pPr>
      <w:r w:rsidRPr="0055259C">
        <w:t xml:space="preserve">The </w:t>
      </w:r>
      <w:r w:rsidR="007E3F06" w:rsidRPr="0055259C">
        <w:t xml:space="preserve">word </w:t>
      </w:r>
      <w:r w:rsidR="007E3F06" w:rsidRPr="0055259C">
        <w:rPr>
          <w:b/>
          <w:bCs/>
        </w:rPr>
        <w:t xml:space="preserve">ex </w:t>
      </w:r>
      <w:r w:rsidR="007E3F06" w:rsidRPr="0055259C">
        <w:t xml:space="preserve">means validly published by somebody. </w:t>
      </w:r>
      <w:proofErr w:type="gramStart"/>
      <w:r w:rsidR="007E3F06" w:rsidRPr="0055259C">
        <w:t>e.g</w:t>
      </w:r>
      <w:proofErr w:type="gramEnd"/>
      <w:r w:rsidR="007E3F06" w:rsidRPr="0055259C">
        <w:t xml:space="preserve">. </w:t>
      </w:r>
      <w:proofErr w:type="spellStart"/>
      <w:r w:rsidR="007E3F06" w:rsidRPr="0055259C">
        <w:rPr>
          <w:i/>
          <w:iCs/>
        </w:rPr>
        <w:t>Microseris</w:t>
      </w:r>
      <w:proofErr w:type="spellEnd"/>
      <w:r w:rsidR="007E3F06" w:rsidRPr="0055259C">
        <w:rPr>
          <w:i/>
          <w:iCs/>
        </w:rPr>
        <w:t xml:space="preserve"> </w:t>
      </w:r>
      <w:proofErr w:type="spellStart"/>
      <w:r w:rsidR="007E3F06" w:rsidRPr="0055259C">
        <w:rPr>
          <w:i/>
          <w:iCs/>
        </w:rPr>
        <w:t>elegans</w:t>
      </w:r>
      <w:proofErr w:type="spellEnd"/>
      <w:r w:rsidR="007E3F06" w:rsidRPr="0055259C">
        <w:rPr>
          <w:i/>
          <w:iCs/>
        </w:rPr>
        <w:t xml:space="preserve"> </w:t>
      </w:r>
      <w:r w:rsidR="007E3F06" w:rsidRPr="0055259C">
        <w:t xml:space="preserve">Greene ex A. Gray </w:t>
      </w:r>
      <w:r>
        <w:t>=</w:t>
      </w:r>
      <w:r w:rsidR="007E3F06" w:rsidRPr="0055259C">
        <w:t xml:space="preserve"> </w:t>
      </w:r>
      <w:proofErr w:type="spellStart"/>
      <w:r w:rsidR="007E3F06" w:rsidRPr="0055259C">
        <w:t>Asa</w:t>
      </w:r>
      <w:proofErr w:type="spellEnd"/>
      <w:r w:rsidR="007E3F06" w:rsidRPr="0055259C">
        <w:t xml:space="preserve"> Gray validly published the name </w:t>
      </w:r>
      <w:proofErr w:type="spellStart"/>
      <w:r w:rsidR="007E3F06" w:rsidRPr="0055259C">
        <w:rPr>
          <w:i/>
          <w:iCs/>
        </w:rPr>
        <w:t>Microseris</w:t>
      </w:r>
      <w:proofErr w:type="spellEnd"/>
      <w:r w:rsidR="007E3F06" w:rsidRPr="0055259C">
        <w:rPr>
          <w:i/>
          <w:iCs/>
        </w:rPr>
        <w:t xml:space="preserve"> </w:t>
      </w:r>
      <w:proofErr w:type="spellStart"/>
      <w:r w:rsidR="007E3F06" w:rsidRPr="0055259C">
        <w:rPr>
          <w:i/>
          <w:iCs/>
        </w:rPr>
        <w:t>elegans</w:t>
      </w:r>
      <w:proofErr w:type="spellEnd"/>
      <w:r w:rsidR="007E3F06" w:rsidRPr="0055259C">
        <w:rPr>
          <w:i/>
          <w:iCs/>
        </w:rPr>
        <w:t xml:space="preserve"> </w:t>
      </w:r>
      <w:r w:rsidR="007E3F06" w:rsidRPr="0055259C">
        <w:t xml:space="preserve">that was originally proposed (but not validly published by) Greene. </w:t>
      </w:r>
    </w:p>
    <w:p w:rsidR="007E3F06" w:rsidRPr="0055259C" w:rsidRDefault="007E3F06" w:rsidP="004431EA">
      <w:pPr>
        <w:pStyle w:val="ListParagraph"/>
        <w:numPr>
          <w:ilvl w:val="0"/>
          <w:numId w:val="51"/>
        </w:numPr>
        <w:shd w:val="clear" w:color="auto" w:fill="FFFFFF"/>
        <w:tabs>
          <w:tab w:val="left" w:pos="720"/>
          <w:tab w:val="left" w:pos="810"/>
        </w:tabs>
        <w:autoSpaceDE w:val="0"/>
        <w:autoSpaceDN w:val="0"/>
        <w:adjustRightInd w:val="0"/>
        <w:spacing w:line="276" w:lineRule="auto"/>
        <w:jc w:val="both"/>
      </w:pPr>
      <w:r w:rsidRPr="0055259C">
        <w:t xml:space="preserve">The ex plus the author(s) </w:t>
      </w:r>
      <w:r w:rsidRPr="001209B4">
        <w:rPr>
          <w:b/>
          <w:iCs/>
        </w:rPr>
        <w:t>preceding</w:t>
      </w:r>
      <w:r w:rsidRPr="001209B4">
        <w:rPr>
          <w:i/>
          <w:iCs/>
        </w:rPr>
        <w:t xml:space="preserve"> </w:t>
      </w:r>
      <w:r w:rsidRPr="0055259C">
        <w:t xml:space="preserve">it may be omitted, as in </w:t>
      </w:r>
      <w:proofErr w:type="spellStart"/>
      <w:r w:rsidRPr="001209B4">
        <w:rPr>
          <w:i/>
          <w:iCs/>
        </w:rPr>
        <w:t>Microseris</w:t>
      </w:r>
      <w:proofErr w:type="spellEnd"/>
      <w:r w:rsidRPr="001209B4">
        <w:rPr>
          <w:i/>
          <w:iCs/>
        </w:rPr>
        <w:t xml:space="preserve"> </w:t>
      </w:r>
      <w:proofErr w:type="spellStart"/>
      <w:r w:rsidRPr="001209B4">
        <w:rPr>
          <w:i/>
          <w:iCs/>
        </w:rPr>
        <w:t>elegans</w:t>
      </w:r>
      <w:proofErr w:type="spellEnd"/>
      <w:r w:rsidRPr="001209B4">
        <w:rPr>
          <w:i/>
          <w:iCs/>
        </w:rPr>
        <w:t xml:space="preserve"> </w:t>
      </w:r>
      <w:r w:rsidRPr="0055259C">
        <w:t xml:space="preserve">A. Gray. </w:t>
      </w:r>
    </w:p>
    <w:p w:rsidR="0055259C" w:rsidRDefault="007E3F06" w:rsidP="004431EA">
      <w:pPr>
        <w:pStyle w:val="ListParagraph"/>
        <w:numPr>
          <w:ilvl w:val="0"/>
          <w:numId w:val="43"/>
        </w:numPr>
        <w:shd w:val="clear" w:color="auto" w:fill="FFFFFF"/>
        <w:autoSpaceDE w:val="0"/>
        <w:autoSpaceDN w:val="0"/>
        <w:adjustRightInd w:val="0"/>
        <w:spacing w:line="276" w:lineRule="auto"/>
        <w:jc w:val="both"/>
      </w:pPr>
      <w:r w:rsidRPr="0055259C">
        <w:t xml:space="preserve">The word </w:t>
      </w:r>
      <w:r w:rsidRPr="0055259C">
        <w:rPr>
          <w:b/>
          <w:bCs/>
        </w:rPr>
        <w:t xml:space="preserve">in </w:t>
      </w:r>
      <w:r w:rsidRPr="0055259C">
        <w:t xml:space="preserve">means in the publication of, referring to a name published within a larger work authored by the person(s) following the </w:t>
      </w:r>
      <w:r w:rsidRPr="0055259C">
        <w:rPr>
          <w:b/>
        </w:rPr>
        <w:t>in</w:t>
      </w:r>
      <w:r w:rsidR="0055259C">
        <w:t xml:space="preserve">. </w:t>
      </w:r>
    </w:p>
    <w:p w:rsidR="0055259C" w:rsidRPr="0055259C" w:rsidRDefault="0055259C" w:rsidP="004431EA">
      <w:pPr>
        <w:pStyle w:val="ListParagraph"/>
        <w:numPr>
          <w:ilvl w:val="0"/>
          <w:numId w:val="34"/>
        </w:numPr>
        <w:shd w:val="clear" w:color="auto" w:fill="FFFFFF"/>
        <w:autoSpaceDE w:val="0"/>
        <w:autoSpaceDN w:val="0"/>
        <w:adjustRightInd w:val="0"/>
        <w:spacing w:line="276" w:lineRule="auto"/>
        <w:jc w:val="both"/>
      </w:pPr>
      <w:proofErr w:type="gramStart"/>
      <w:r w:rsidRPr="0055259C">
        <w:rPr>
          <w:i/>
          <w:iCs/>
        </w:rPr>
        <w:t>e.g</w:t>
      </w:r>
      <w:proofErr w:type="gramEnd"/>
      <w:r w:rsidRPr="0055259C">
        <w:rPr>
          <w:i/>
          <w:iCs/>
        </w:rPr>
        <w:t xml:space="preserve">. </w:t>
      </w:r>
      <w:proofErr w:type="spellStart"/>
      <w:r w:rsidR="007E3F06" w:rsidRPr="0055259C">
        <w:rPr>
          <w:i/>
          <w:iCs/>
        </w:rPr>
        <w:t>Arabis</w:t>
      </w:r>
      <w:proofErr w:type="spellEnd"/>
      <w:r w:rsidR="007E3F06" w:rsidRPr="0055259C">
        <w:rPr>
          <w:i/>
          <w:iCs/>
        </w:rPr>
        <w:t xml:space="preserve"> </w:t>
      </w:r>
      <w:proofErr w:type="spellStart"/>
      <w:r w:rsidR="007E3F06" w:rsidRPr="0055259C">
        <w:rPr>
          <w:i/>
          <w:iCs/>
        </w:rPr>
        <w:t>sparsiflora</w:t>
      </w:r>
      <w:proofErr w:type="spellEnd"/>
      <w:r w:rsidR="007E3F06" w:rsidRPr="0055259C">
        <w:rPr>
          <w:i/>
          <w:iCs/>
        </w:rPr>
        <w:t xml:space="preserve"> </w:t>
      </w:r>
      <w:r w:rsidR="007E3F06" w:rsidRPr="0055259C">
        <w:t xml:space="preserve">Nutt. </w:t>
      </w:r>
      <w:proofErr w:type="gramStart"/>
      <w:r w:rsidR="007E3F06" w:rsidRPr="0055259C">
        <w:rPr>
          <w:b/>
        </w:rPr>
        <w:t>in</w:t>
      </w:r>
      <w:proofErr w:type="gramEnd"/>
      <w:r w:rsidR="007E3F06" w:rsidRPr="0055259C">
        <w:rPr>
          <w:b/>
        </w:rPr>
        <w:t xml:space="preserve"> </w:t>
      </w:r>
      <w:r w:rsidR="007E3F06" w:rsidRPr="0055259C">
        <w:t xml:space="preserve">T. &amp; G. means that </w:t>
      </w:r>
      <w:proofErr w:type="spellStart"/>
      <w:r w:rsidR="007E3F06" w:rsidRPr="0055259C">
        <w:t>Nuttall</w:t>
      </w:r>
      <w:proofErr w:type="spellEnd"/>
      <w:r w:rsidR="007E3F06" w:rsidRPr="0055259C">
        <w:t xml:space="preserve"> validly published the name </w:t>
      </w:r>
      <w:proofErr w:type="spellStart"/>
      <w:r w:rsidR="007E3F06" w:rsidRPr="0055259C">
        <w:rPr>
          <w:i/>
          <w:iCs/>
        </w:rPr>
        <w:t>Arabis</w:t>
      </w:r>
      <w:proofErr w:type="spellEnd"/>
      <w:r w:rsidR="007E3F06" w:rsidRPr="0055259C">
        <w:t xml:space="preserve"> </w:t>
      </w:r>
      <w:proofErr w:type="spellStart"/>
      <w:r w:rsidR="007E3F06" w:rsidRPr="0055259C">
        <w:rPr>
          <w:i/>
          <w:iCs/>
        </w:rPr>
        <w:t>sparsiflora</w:t>
      </w:r>
      <w:proofErr w:type="spellEnd"/>
      <w:r w:rsidR="007E3F06" w:rsidRPr="0055259C">
        <w:rPr>
          <w:i/>
          <w:iCs/>
        </w:rPr>
        <w:t xml:space="preserve"> </w:t>
      </w:r>
      <w:r w:rsidR="007E3F06" w:rsidRPr="0055259C">
        <w:t xml:space="preserve">in another work authored by Torrey &amp; Gray. </w:t>
      </w:r>
    </w:p>
    <w:p w:rsidR="007E3F06" w:rsidRPr="0055259C" w:rsidRDefault="007E3F06" w:rsidP="004431EA">
      <w:pPr>
        <w:pStyle w:val="ListParagraph"/>
        <w:numPr>
          <w:ilvl w:val="0"/>
          <w:numId w:val="41"/>
        </w:numPr>
        <w:shd w:val="clear" w:color="auto" w:fill="FFFFFF"/>
        <w:autoSpaceDE w:val="0"/>
        <w:autoSpaceDN w:val="0"/>
        <w:adjustRightInd w:val="0"/>
        <w:spacing w:line="276" w:lineRule="auto"/>
        <w:jc w:val="both"/>
      </w:pPr>
      <w:r w:rsidRPr="0055259C">
        <w:t xml:space="preserve">The </w:t>
      </w:r>
      <w:r w:rsidRPr="0055259C">
        <w:rPr>
          <w:b/>
        </w:rPr>
        <w:t xml:space="preserve">in </w:t>
      </w:r>
      <w:r w:rsidRPr="0055259C">
        <w:t xml:space="preserve">plus the author(s) </w:t>
      </w:r>
      <w:r w:rsidRPr="0055259C">
        <w:rPr>
          <w:b/>
          <w:iCs/>
        </w:rPr>
        <w:t>following</w:t>
      </w:r>
      <w:r w:rsidRPr="0055259C">
        <w:rPr>
          <w:i/>
          <w:iCs/>
        </w:rPr>
        <w:t xml:space="preserve"> </w:t>
      </w:r>
      <w:r w:rsidRPr="0055259C">
        <w:t xml:space="preserve">it may be omitted as in </w:t>
      </w:r>
      <w:proofErr w:type="spellStart"/>
      <w:r w:rsidRPr="0055259C">
        <w:rPr>
          <w:i/>
          <w:iCs/>
        </w:rPr>
        <w:t>Arabis</w:t>
      </w:r>
      <w:proofErr w:type="spellEnd"/>
      <w:r w:rsidRPr="0055259C">
        <w:rPr>
          <w:i/>
          <w:iCs/>
        </w:rPr>
        <w:t xml:space="preserve"> </w:t>
      </w:r>
      <w:proofErr w:type="spellStart"/>
      <w:r w:rsidRPr="0055259C">
        <w:rPr>
          <w:i/>
          <w:iCs/>
        </w:rPr>
        <w:t>sparsiflora</w:t>
      </w:r>
      <w:proofErr w:type="spellEnd"/>
      <w:r w:rsidRPr="0055259C">
        <w:rPr>
          <w:i/>
          <w:iCs/>
        </w:rPr>
        <w:t xml:space="preserve"> </w:t>
      </w:r>
      <w:r w:rsidRPr="0055259C">
        <w:t xml:space="preserve">Nutt. (The use of </w:t>
      </w:r>
      <w:r w:rsidRPr="0055259C">
        <w:rPr>
          <w:b/>
        </w:rPr>
        <w:t>in</w:t>
      </w:r>
      <w:r w:rsidRPr="0055259C">
        <w:t xml:space="preserve"> is not recommended by the ICBN.)</w:t>
      </w:r>
    </w:p>
    <w:p w:rsidR="00195537" w:rsidRPr="00195537" w:rsidRDefault="007E3F06" w:rsidP="004431EA">
      <w:pPr>
        <w:pStyle w:val="ListParagraph"/>
        <w:numPr>
          <w:ilvl w:val="0"/>
          <w:numId w:val="37"/>
        </w:numPr>
        <w:shd w:val="clear" w:color="auto" w:fill="FFFFFF"/>
        <w:autoSpaceDE w:val="0"/>
        <w:autoSpaceDN w:val="0"/>
        <w:adjustRightInd w:val="0"/>
        <w:spacing w:line="276" w:lineRule="auto"/>
        <w:jc w:val="both"/>
      </w:pPr>
      <w:r w:rsidRPr="00195537">
        <w:t xml:space="preserve">An </w:t>
      </w:r>
      <w:r w:rsidRPr="00195537">
        <w:rPr>
          <w:b/>
        </w:rPr>
        <w:t xml:space="preserve">x </w:t>
      </w:r>
      <w:r w:rsidR="0055259C" w:rsidRPr="00195537">
        <w:t xml:space="preserve">indicates a hybrid. </w:t>
      </w:r>
      <w:proofErr w:type="gramStart"/>
      <w:r w:rsidR="00BA177F" w:rsidRPr="00195537">
        <w:t>e</w:t>
      </w:r>
      <w:r w:rsidR="0055259C" w:rsidRPr="00195537">
        <w:t>.g</w:t>
      </w:r>
      <w:proofErr w:type="gramEnd"/>
      <w:r w:rsidR="0055259C" w:rsidRPr="00195537">
        <w:t xml:space="preserve">. </w:t>
      </w:r>
      <w:r w:rsidRPr="00195537">
        <w:rPr>
          <w:i/>
          <w:iCs/>
        </w:rPr>
        <w:t xml:space="preserve">Salvia x </w:t>
      </w:r>
      <w:proofErr w:type="spellStart"/>
      <w:r w:rsidRPr="00195537">
        <w:rPr>
          <w:i/>
          <w:iCs/>
        </w:rPr>
        <w:t>palmeri</w:t>
      </w:r>
      <w:proofErr w:type="spellEnd"/>
      <w:r w:rsidRPr="00195537">
        <w:rPr>
          <w:i/>
          <w:iCs/>
        </w:rPr>
        <w:t xml:space="preserve"> </w:t>
      </w:r>
      <w:r w:rsidRPr="00195537">
        <w:t>(A. Gray) E. Greene is a named (validly published) taxon</w:t>
      </w:r>
      <w:r w:rsidRPr="00195537">
        <w:rPr>
          <w:i/>
          <w:iCs/>
        </w:rPr>
        <w:t xml:space="preserve"> </w:t>
      </w:r>
      <w:r w:rsidRPr="00195537">
        <w:t xml:space="preserve">representing a hybrid between two species: </w:t>
      </w:r>
      <w:r w:rsidRPr="00195537">
        <w:rPr>
          <w:i/>
          <w:iCs/>
        </w:rPr>
        <w:t xml:space="preserve">S. </w:t>
      </w:r>
      <w:proofErr w:type="spellStart"/>
      <w:r w:rsidRPr="00195537">
        <w:rPr>
          <w:i/>
          <w:iCs/>
        </w:rPr>
        <w:t>apiana</w:t>
      </w:r>
      <w:proofErr w:type="spellEnd"/>
      <w:r w:rsidRPr="00195537">
        <w:rPr>
          <w:i/>
          <w:iCs/>
        </w:rPr>
        <w:t xml:space="preserve"> </w:t>
      </w:r>
      <w:r w:rsidRPr="00195537">
        <w:t>Jepson</w:t>
      </w:r>
      <w:r w:rsidRPr="00195537">
        <w:rPr>
          <w:i/>
          <w:iCs/>
        </w:rPr>
        <w:t xml:space="preserve"> </w:t>
      </w:r>
      <w:r w:rsidRPr="00195537">
        <w:t xml:space="preserve">and </w:t>
      </w:r>
      <w:r w:rsidRPr="00195537">
        <w:rPr>
          <w:i/>
          <w:iCs/>
        </w:rPr>
        <w:t xml:space="preserve">S. </w:t>
      </w:r>
      <w:proofErr w:type="spellStart"/>
      <w:r w:rsidRPr="00195537">
        <w:rPr>
          <w:i/>
          <w:iCs/>
        </w:rPr>
        <w:t>clevelandii</w:t>
      </w:r>
      <w:proofErr w:type="spellEnd"/>
      <w:r w:rsidRPr="00195537">
        <w:rPr>
          <w:i/>
          <w:iCs/>
        </w:rPr>
        <w:t xml:space="preserve"> </w:t>
      </w:r>
      <w:r w:rsidRPr="00195537">
        <w:t>(A. Gray) E. Greene. Alternatively, this hybrid</w:t>
      </w:r>
      <w:r w:rsidRPr="00195537">
        <w:rPr>
          <w:i/>
          <w:iCs/>
        </w:rPr>
        <w:t xml:space="preserve"> </w:t>
      </w:r>
      <w:r w:rsidRPr="00195537">
        <w:t xml:space="preserve">could be represented as </w:t>
      </w:r>
      <w:r w:rsidRPr="00195537">
        <w:rPr>
          <w:i/>
          <w:iCs/>
        </w:rPr>
        <w:t xml:space="preserve">S. </w:t>
      </w:r>
      <w:proofErr w:type="spellStart"/>
      <w:r w:rsidRPr="00195537">
        <w:rPr>
          <w:i/>
          <w:iCs/>
        </w:rPr>
        <w:t>apiana</w:t>
      </w:r>
      <w:proofErr w:type="spellEnd"/>
      <w:r w:rsidRPr="00195537">
        <w:rPr>
          <w:i/>
          <w:iCs/>
        </w:rPr>
        <w:t xml:space="preserve"> </w:t>
      </w:r>
      <w:r w:rsidRPr="00195537">
        <w:t xml:space="preserve">Jepson × </w:t>
      </w:r>
      <w:r w:rsidRPr="00195537">
        <w:rPr>
          <w:i/>
          <w:iCs/>
        </w:rPr>
        <w:t xml:space="preserve">S. </w:t>
      </w:r>
      <w:proofErr w:type="spellStart"/>
      <w:r w:rsidRPr="00195537">
        <w:rPr>
          <w:i/>
          <w:iCs/>
        </w:rPr>
        <w:t>clevelandii</w:t>
      </w:r>
      <w:proofErr w:type="spellEnd"/>
      <w:r w:rsidRPr="00195537">
        <w:rPr>
          <w:i/>
          <w:iCs/>
        </w:rPr>
        <w:t xml:space="preserve"> </w:t>
      </w:r>
      <w:r w:rsidRPr="00195537">
        <w:t xml:space="preserve">(A. Gray) E. Greene. </w:t>
      </w:r>
    </w:p>
    <w:p w:rsidR="007E3F06" w:rsidRPr="00195537" w:rsidRDefault="007E3F06" w:rsidP="004431EA">
      <w:pPr>
        <w:pStyle w:val="ListParagraph"/>
        <w:numPr>
          <w:ilvl w:val="0"/>
          <w:numId w:val="37"/>
        </w:numPr>
        <w:shd w:val="clear" w:color="auto" w:fill="FFFFFF"/>
        <w:autoSpaceDE w:val="0"/>
        <w:autoSpaceDN w:val="0"/>
        <w:adjustRightInd w:val="0"/>
        <w:spacing w:line="276" w:lineRule="auto"/>
        <w:jc w:val="both"/>
      </w:pPr>
      <w:r w:rsidRPr="00195537">
        <w:t xml:space="preserve">As mentioned earlier, </w:t>
      </w:r>
      <w:proofErr w:type="spellStart"/>
      <w:r w:rsidRPr="00195537">
        <w:rPr>
          <w:b/>
          <w:bCs/>
        </w:rPr>
        <w:t>s.</w:t>
      </w:r>
      <w:r w:rsidRPr="00195537">
        <w:rPr>
          <w:bCs/>
        </w:rPr>
        <w:t>l</w:t>
      </w:r>
      <w:proofErr w:type="spellEnd"/>
      <w:r w:rsidRPr="00195537">
        <w:rPr>
          <w:bCs/>
        </w:rPr>
        <w:t>.</w:t>
      </w:r>
      <w:r w:rsidRPr="00195537">
        <w:rPr>
          <w:b/>
          <w:bCs/>
        </w:rPr>
        <w:t xml:space="preserve"> </w:t>
      </w:r>
      <w:r w:rsidRPr="00195537">
        <w:t>(</w:t>
      </w:r>
      <w:proofErr w:type="spellStart"/>
      <w:r w:rsidRPr="00195537">
        <w:rPr>
          <w:i/>
          <w:iCs/>
        </w:rPr>
        <w:t>sensu</w:t>
      </w:r>
      <w:proofErr w:type="spellEnd"/>
      <w:r w:rsidRPr="00195537">
        <w:rPr>
          <w:i/>
          <w:iCs/>
        </w:rPr>
        <w:t xml:space="preserve"> </w:t>
      </w:r>
      <w:proofErr w:type="spellStart"/>
      <w:r w:rsidRPr="00195537">
        <w:rPr>
          <w:i/>
          <w:iCs/>
        </w:rPr>
        <w:t>lato</w:t>
      </w:r>
      <w:proofErr w:type="spellEnd"/>
      <w:r w:rsidR="00195537" w:rsidRPr="00195537">
        <w:t>) =</w:t>
      </w:r>
      <w:r w:rsidRPr="00195537">
        <w:t xml:space="preserve"> broad sense</w:t>
      </w:r>
      <w:r w:rsidR="00195537" w:rsidRPr="00195537">
        <w:t xml:space="preserve"> =</w:t>
      </w:r>
      <w:r w:rsidRPr="00195537">
        <w:t xml:space="preserve"> inclusive taxon circumscription, and </w:t>
      </w:r>
      <w:proofErr w:type="spellStart"/>
      <w:r w:rsidRPr="00195537">
        <w:rPr>
          <w:b/>
          <w:bCs/>
        </w:rPr>
        <w:t>s.</w:t>
      </w:r>
      <w:r w:rsidRPr="00195537">
        <w:rPr>
          <w:bCs/>
        </w:rPr>
        <w:t>str</w:t>
      </w:r>
      <w:proofErr w:type="spellEnd"/>
      <w:r w:rsidRPr="00195537">
        <w:rPr>
          <w:b/>
          <w:bCs/>
        </w:rPr>
        <w:t xml:space="preserve">. </w:t>
      </w:r>
      <w:proofErr w:type="gramStart"/>
      <w:r w:rsidRPr="00195537">
        <w:t>or</w:t>
      </w:r>
      <w:proofErr w:type="gramEnd"/>
      <w:r w:rsidRPr="00195537">
        <w:t xml:space="preserve"> </w:t>
      </w:r>
      <w:proofErr w:type="spellStart"/>
      <w:r w:rsidRPr="00195537">
        <w:rPr>
          <w:b/>
          <w:bCs/>
        </w:rPr>
        <w:t>s.s.</w:t>
      </w:r>
      <w:proofErr w:type="spellEnd"/>
      <w:r w:rsidRPr="00195537">
        <w:rPr>
          <w:b/>
          <w:bCs/>
        </w:rPr>
        <w:t xml:space="preserve"> </w:t>
      </w:r>
      <w:r w:rsidRPr="00195537">
        <w:t>(</w:t>
      </w:r>
      <w:proofErr w:type="spellStart"/>
      <w:r w:rsidRPr="00195537">
        <w:rPr>
          <w:i/>
          <w:iCs/>
        </w:rPr>
        <w:t>sensu</w:t>
      </w:r>
      <w:proofErr w:type="spellEnd"/>
      <w:r w:rsidRPr="00195537">
        <w:rPr>
          <w:i/>
          <w:iCs/>
        </w:rPr>
        <w:t xml:space="preserve"> </w:t>
      </w:r>
      <w:proofErr w:type="spellStart"/>
      <w:r w:rsidRPr="00195537">
        <w:rPr>
          <w:i/>
          <w:iCs/>
        </w:rPr>
        <w:t>stricto</w:t>
      </w:r>
      <w:proofErr w:type="spellEnd"/>
      <w:r w:rsidRPr="00195537">
        <w:t xml:space="preserve">) </w:t>
      </w:r>
      <w:r w:rsidR="00195537" w:rsidRPr="00195537">
        <w:t>=</w:t>
      </w:r>
      <w:r w:rsidRPr="00195537">
        <w:t xml:space="preserve"> strict sense, referring to a narrow, exclusive taxon circumscription. </w:t>
      </w:r>
    </w:p>
    <w:p w:rsidR="00E321D8" w:rsidRDefault="00E321D8" w:rsidP="004431EA">
      <w:pPr>
        <w:pStyle w:val="ListParagraph"/>
        <w:shd w:val="clear" w:color="auto" w:fill="FFFFFF"/>
        <w:autoSpaceDE w:val="0"/>
        <w:autoSpaceDN w:val="0"/>
        <w:adjustRightInd w:val="0"/>
        <w:ind w:left="360"/>
        <w:jc w:val="both"/>
        <w:rPr>
          <w:b/>
        </w:rPr>
      </w:pPr>
    </w:p>
    <w:p w:rsidR="007E3F06" w:rsidRPr="001209B4" w:rsidRDefault="007E3F06" w:rsidP="004431EA">
      <w:pPr>
        <w:pStyle w:val="ListParagraph"/>
        <w:numPr>
          <w:ilvl w:val="0"/>
          <w:numId w:val="50"/>
        </w:numPr>
        <w:shd w:val="clear" w:color="auto" w:fill="FFFFFF"/>
        <w:autoSpaceDE w:val="0"/>
        <w:autoSpaceDN w:val="0"/>
        <w:adjustRightInd w:val="0"/>
        <w:spacing w:line="276" w:lineRule="auto"/>
        <w:jc w:val="both"/>
        <w:rPr>
          <w:b/>
        </w:rPr>
      </w:pPr>
      <w:r w:rsidRPr="001209B4">
        <w:rPr>
          <w:b/>
        </w:rPr>
        <w:t xml:space="preserve">Gender </w:t>
      </w:r>
    </w:p>
    <w:p w:rsidR="001209B4" w:rsidRDefault="007E3F06" w:rsidP="004431EA">
      <w:pPr>
        <w:pStyle w:val="ListParagraph"/>
        <w:numPr>
          <w:ilvl w:val="0"/>
          <w:numId w:val="52"/>
        </w:numPr>
        <w:shd w:val="clear" w:color="auto" w:fill="FFFFFF"/>
        <w:autoSpaceDE w:val="0"/>
        <w:autoSpaceDN w:val="0"/>
        <w:adjustRightInd w:val="0"/>
        <w:spacing w:line="276" w:lineRule="auto"/>
        <w:jc w:val="both"/>
      </w:pPr>
      <w:r w:rsidRPr="001209B4">
        <w:t xml:space="preserve">All Latin words have a gender: masculine, feminine, or neuter. </w:t>
      </w:r>
    </w:p>
    <w:p w:rsidR="001209B4" w:rsidRDefault="007E3F06" w:rsidP="004431EA">
      <w:pPr>
        <w:pStyle w:val="ListParagraph"/>
        <w:numPr>
          <w:ilvl w:val="0"/>
          <w:numId w:val="51"/>
        </w:numPr>
        <w:shd w:val="clear" w:color="auto" w:fill="FFFFFF"/>
        <w:autoSpaceDE w:val="0"/>
        <w:autoSpaceDN w:val="0"/>
        <w:adjustRightInd w:val="0"/>
        <w:spacing w:line="276" w:lineRule="auto"/>
        <w:jc w:val="both"/>
      </w:pPr>
      <w:r w:rsidRPr="001209B4">
        <w:lastRenderedPageBreak/>
        <w:t xml:space="preserve">Gender determination is usually </w:t>
      </w:r>
      <w:r w:rsidR="001209B4">
        <w:t xml:space="preserve">needed for </w:t>
      </w:r>
      <w:r w:rsidR="001209B4" w:rsidRPr="001209B4">
        <w:t>names</w:t>
      </w:r>
      <w:r w:rsidRPr="001209B4">
        <w:t xml:space="preserve"> at the rank of genus or below. </w:t>
      </w:r>
    </w:p>
    <w:p w:rsidR="007E3F06" w:rsidRPr="001209B4" w:rsidRDefault="007E3F06" w:rsidP="004431EA">
      <w:pPr>
        <w:pStyle w:val="ListParagraph"/>
        <w:numPr>
          <w:ilvl w:val="0"/>
          <w:numId w:val="51"/>
        </w:numPr>
        <w:shd w:val="clear" w:color="auto" w:fill="FFFFFF"/>
        <w:autoSpaceDE w:val="0"/>
        <w:autoSpaceDN w:val="0"/>
        <w:adjustRightInd w:val="0"/>
        <w:spacing w:line="276" w:lineRule="auto"/>
        <w:jc w:val="both"/>
      </w:pPr>
      <w:r w:rsidRPr="001209B4">
        <w:t>The standardized gender endings are:</w:t>
      </w:r>
    </w:p>
    <w:p w:rsidR="007E3F06" w:rsidRPr="009914B9" w:rsidRDefault="007E3F06" w:rsidP="004431EA">
      <w:pPr>
        <w:pBdr>
          <w:bottom w:val="single" w:sz="4" w:space="1" w:color="auto"/>
        </w:pBdr>
        <w:shd w:val="clear" w:color="auto" w:fill="FFFFFF"/>
        <w:autoSpaceDE w:val="0"/>
        <w:autoSpaceDN w:val="0"/>
        <w:adjustRightInd w:val="0"/>
        <w:spacing w:line="276" w:lineRule="auto"/>
        <w:jc w:val="both"/>
        <w:rPr>
          <w:rFonts w:eastAsia="Calibri"/>
          <w:b/>
          <w:bCs/>
        </w:rPr>
      </w:pPr>
      <w:r w:rsidRPr="009914B9">
        <w:rPr>
          <w:rFonts w:eastAsia="Calibri"/>
          <w:b/>
          <w:bCs/>
        </w:rPr>
        <w:t>Masculine                    Feminine                                               Neuter</w:t>
      </w:r>
    </w:p>
    <w:p w:rsidR="007E3F06" w:rsidRPr="009914B9" w:rsidRDefault="007E3F06" w:rsidP="004431EA">
      <w:pPr>
        <w:shd w:val="clear" w:color="auto" w:fill="FFFFFF"/>
        <w:autoSpaceDE w:val="0"/>
        <w:autoSpaceDN w:val="0"/>
        <w:adjustRightInd w:val="0"/>
        <w:spacing w:line="276" w:lineRule="auto"/>
        <w:jc w:val="both"/>
        <w:rPr>
          <w:rFonts w:eastAsia="Calibri"/>
        </w:rPr>
      </w:pPr>
      <w:r w:rsidRPr="009914B9">
        <w:rPr>
          <w:rFonts w:eastAsia="Calibri"/>
        </w:rPr>
        <w:t>-</w:t>
      </w:r>
      <w:proofErr w:type="gramStart"/>
      <w:r w:rsidRPr="009914B9">
        <w:rPr>
          <w:rFonts w:eastAsia="Calibri"/>
        </w:rPr>
        <w:t>us</w:t>
      </w:r>
      <w:proofErr w:type="gramEnd"/>
      <w:r w:rsidRPr="009914B9">
        <w:rPr>
          <w:rFonts w:eastAsia="Calibri"/>
        </w:rPr>
        <w:t xml:space="preserve">                                 -a                                                           -um</w:t>
      </w:r>
    </w:p>
    <w:p w:rsidR="007E3F06" w:rsidRPr="009914B9" w:rsidRDefault="007E3F06" w:rsidP="004431EA">
      <w:pPr>
        <w:shd w:val="clear" w:color="auto" w:fill="FFFFFF"/>
        <w:autoSpaceDE w:val="0"/>
        <w:autoSpaceDN w:val="0"/>
        <w:adjustRightInd w:val="0"/>
        <w:spacing w:line="276" w:lineRule="auto"/>
        <w:jc w:val="both"/>
        <w:rPr>
          <w:rFonts w:eastAsia="Calibri"/>
        </w:rPr>
      </w:pPr>
      <w:r w:rsidRPr="009914B9">
        <w:rPr>
          <w:rFonts w:eastAsia="Calibri"/>
        </w:rPr>
        <w:t>-</w:t>
      </w:r>
      <w:proofErr w:type="spellStart"/>
      <w:proofErr w:type="gramStart"/>
      <w:r w:rsidRPr="009914B9">
        <w:rPr>
          <w:rFonts w:eastAsia="Calibri"/>
        </w:rPr>
        <w:t>er</w:t>
      </w:r>
      <w:proofErr w:type="spellEnd"/>
      <w:proofErr w:type="gramEnd"/>
      <w:r w:rsidRPr="009914B9">
        <w:rPr>
          <w:rFonts w:eastAsia="Calibri"/>
        </w:rPr>
        <w:t xml:space="preserve">                                 -</w:t>
      </w:r>
      <w:proofErr w:type="spellStart"/>
      <w:r w:rsidRPr="009914B9">
        <w:rPr>
          <w:rFonts w:eastAsia="Calibri"/>
        </w:rPr>
        <w:t>ra</w:t>
      </w:r>
      <w:proofErr w:type="spellEnd"/>
      <w:r w:rsidRPr="009914B9">
        <w:rPr>
          <w:rFonts w:eastAsia="Calibri"/>
        </w:rPr>
        <w:t xml:space="preserve">                                                           -rum</w:t>
      </w:r>
    </w:p>
    <w:p w:rsidR="007E3F06" w:rsidRPr="009914B9" w:rsidRDefault="007E3F06" w:rsidP="004431EA">
      <w:pPr>
        <w:shd w:val="clear" w:color="auto" w:fill="FFFFFF"/>
        <w:autoSpaceDE w:val="0"/>
        <w:autoSpaceDN w:val="0"/>
        <w:adjustRightInd w:val="0"/>
        <w:spacing w:line="276" w:lineRule="auto"/>
        <w:jc w:val="both"/>
        <w:rPr>
          <w:rFonts w:eastAsia="Calibri"/>
        </w:rPr>
      </w:pPr>
      <w:r w:rsidRPr="009914B9">
        <w:rPr>
          <w:rFonts w:eastAsia="Calibri"/>
        </w:rPr>
        <w:t>-</w:t>
      </w:r>
      <w:proofErr w:type="gramStart"/>
      <w:r w:rsidRPr="009914B9">
        <w:rPr>
          <w:rFonts w:eastAsia="Calibri"/>
        </w:rPr>
        <w:t>is</w:t>
      </w:r>
      <w:proofErr w:type="gramEnd"/>
      <w:r w:rsidRPr="009914B9">
        <w:rPr>
          <w:rFonts w:eastAsia="Calibri"/>
        </w:rPr>
        <w:t xml:space="preserve">                                  -is                                                             -e</w:t>
      </w:r>
    </w:p>
    <w:p w:rsidR="007E3F06" w:rsidRPr="009914B9" w:rsidRDefault="007E3F06" w:rsidP="004431EA">
      <w:pPr>
        <w:shd w:val="clear" w:color="auto" w:fill="FFFFFF"/>
        <w:autoSpaceDE w:val="0"/>
        <w:autoSpaceDN w:val="0"/>
        <w:adjustRightInd w:val="0"/>
        <w:spacing w:line="276" w:lineRule="auto"/>
        <w:jc w:val="both"/>
        <w:rPr>
          <w:rFonts w:eastAsia="Calibri"/>
        </w:rPr>
      </w:pPr>
      <w:r w:rsidRPr="009914B9">
        <w:rPr>
          <w:rFonts w:eastAsia="Calibri"/>
        </w:rPr>
        <w:t>-r                                   -</w:t>
      </w:r>
      <w:proofErr w:type="spellStart"/>
      <w:r w:rsidRPr="009914B9">
        <w:rPr>
          <w:rFonts w:eastAsia="Calibri"/>
        </w:rPr>
        <w:t>ris</w:t>
      </w:r>
      <w:proofErr w:type="spellEnd"/>
      <w:r w:rsidRPr="009914B9">
        <w:rPr>
          <w:rFonts w:eastAsia="Calibri"/>
        </w:rPr>
        <w:t xml:space="preserve">                                                           -re</w:t>
      </w:r>
    </w:p>
    <w:p w:rsidR="001A1CE5" w:rsidRDefault="001A1CE5" w:rsidP="004431EA">
      <w:pPr>
        <w:shd w:val="clear" w:color="auto" w:fill="FFFFFF"/>
        <w:autoSpaceDE w:val="0"/>
        <w:autoSpaceDN w:val="0"/>
        <w:adjustRightInd w:val="0"/>
        <w:spacing w:line="276" w:lineRule="auto"/>
        <w:jc w:val="both"/>
        <w:rPr>
          <w:rFonts w:eastAsia="Calibri"/>
        </w:rPr>
      </w:pPr>
    </w:p>
    <w:p w:rsidR="00AD3E93" w:rsidRDefault="007E3F06" w:rsidP="004431EA">
      <w:pPr>
        <w:pStyle w:val="ListParagraph"/>
        <w:numPr>
          <w:ilvl w:val="0"/>
          <w:numId w:val="44"/>
        </w:numPr>
        <w:shd w:val="clear" w:color="auto" w:fill="FFFFFF"/>
        <w:autoSpaceDE w:val="0"/>
        <w:autoSpaceDN w:val="0"/>
        <w:adjustRightInd w:val="0"/>
        <w:spacing w:line="276" w:lineRule="auto"/>
        <w:jc w:val="both"/>
      </w:pPr>
      <w:r w:rsidRPr="00AD3E93">
        <w:t>The first row of endings (-</w:t>
      </w:r>
      <w:r w:rsidRPr="00AD3E93">
        <w:rPr>
          <w:i/>
          <w:iCs/>
        </w:rPr>
        <w:t>us</w:t>
      </w:r>
      <w:r w:rsidRPr="00AD3E93">
        <w:t>, -</w:t>
      </w:r>
      <w:r w:rsidRPr="00AD3E93">
        <w:rPr>
          <w:i/>
          <w:iCs/>
        </w:rPr>
        <w:t>a</w:t>
      </w:r>
      <w:r w:rsidRPr="00AD3E93">
        <w:t>, and -</w:t>
      </w:r>
      <w:r w:rsidRPr="00AD3E93">
        <w:rPr>
          <w:i/>
          <w:iCs/>
        </w:rPr>
        <w:t>um</w:t>
      </w:r>
      <w:r w:rsidRPr="00AD3E93">
        <w:t xml:space="preserve">) are those most commonly used. </w:t>
      </w:r>
    </w:p>
    <w:p w:rsidR="00AD3E93" w:rsidRDefault="00AD3E93" w:rsidP="004431EA">
      <w:pPr>
        <w:pStyle w:val="ListParagraph"/>
        <w:numPr>
          <w:ilvl w:val="0"/>
          <w:numId w:val="45"/>
        </w:numPr>
        <w:shd w:val="clear" w:color="auto" w:fill="FFFFFF"/>
        <w:autoSpaceDE w:val="0"/>
        <w:autoSpaceDN w:val="0"/>
        <w:adjustRightInd w:val="0"/>
        <w:spacing w:line="276" w:lineRule="auto"/>
        <w:jc w:val="both"/>
      </w:pPr>
      <w:proofErr w:type="gramStart"/>
      <w:r w:rsidRPr="00AD3E93">
        <w:t>e.g</w:t>
      </w:r>
      <w:proofErr w:type="gramEnd"/>
      <w:r w:rsidRPr="00AD3E93">
        <w:t xml:space="preserve">. The </w:t>
      </w:r>
      <w:r w:rsidR="007E3F06" w:rsidRPr="00AD3E93">
        <w:t xml:space="preserve">gender of the genus </w:t>
      </w:r>
      <w:proofErr w:type="spellStart"/>
      <w:r w:rsidR="007E3F06" w:rsidRPr="00AD3E93">
        <w:rPr>
          <w:i/>
          <w:iCs/>
        </w:rPr>
        <w:t>Amaranthus</w:t>
      </w:r>
      <w:proofErr w:type="spellEnd"/>
      <w:r w:rsidR="007E3F06" w:rsidRPr="00AD3E93">
        <w:rPr>
          <w:i/>
          <w:iCs/>
        </w:rPr>
        <w:t xml:space="preserve"> </w:t>
      </w:r>
      <w:r w:rsidR="007E3F06" w:rsidRPr="00AD3E93">
        <w:t xml:space="preserve">is masculine, </w:t>
      </w:r>
      <w:proofErr w:type="spellStart"/>
      <w:r w:rsidR="007E3F06" w:rsidRPr="00AD3E93">
        <w:rPr>
          <w:i/>
          <w:iCs/>
        </w:rPr>
        <w:t>Crassula</w:t>
      </w:r>
      <w:proofErr w:type="spellEnd"/>
      <w:r w:rsidR="007E3F06" w:rsidRPr="00AD3E93">
        <w:rPr>
          <w:i/>
          <w:iCs/>
        </w:rPr>
        <w:t xml:space="preserve"> </w:t>
      </w:r>
      <w:r w:rsidR="007E3F06" w:rsidRPr="00AD3E93">
        <w:t xml:space="preserve">is feminine, and </w:t>
      </w:r>
      <w:proofErr w:type="spellStart"/>
      <w:r w:rsidR="007E3F06" w:rsidRPr="00AD3E93">
        <w:rPr>
          <w:i/>
          <w:iCs/>
        </w:rPr>
        <w:t>Polygonum</w:t>
      </w:r>
      <w:proofErr w:type="spellEnd"/>
      <w:r w:rsidR="007E3F06" w:rsidRPr="00AD3E93">
        <w:t xml:space="preserve"> is neuter. </w:t>
      </w:r>
    </w:p>
    <w:p w:rsidR="007E3F06" w:rsidRPr="00AD3E93" w:rsidRDefault="007E3F06" w:rsidP="004431EA">
      <w:pPr>
        <w:pStyle w:val="ListParagraph"/>
        <w:numPr>
          <w:ilvl w:val="0"/>
          <w:numId w:val="45"/>
        </w:numPr>
        <w:shd w:val="clear" w:color="auto" w:fill="FFFFFF"/>
        <w:autoSpaceDE w:val="0"/>
        <w:autoSpaceDN w:val="0"/>
        <w:adjustRightInd w:val="0"/>
        <w:spacing w:line="276" w:lineRule="auto"/>
        <w:jc w:val="both"/>
      </w:pPr>
      <w:r w:rsidRPr="00AD3E93">
        <w:t xml:space="preserve">Specific or </w:t>
      </w:r>
      <w:proofErr w:type="spellStart"/>
      <w:r w:rsidRPr="00AD3E93">
        <w:t>infraspecific</w:t>
      </w:r>
      <w:proofErr w:type="spellEnd"/>
      <w:r w:rsidRPr="00AD3E93">
        <w:t xml:space="preserve"> epithets are usually adjectives, the endings of which must agree in gender with that of the genus name, as in </w:t>
      </w:r>
      <w:proofErr w:type="spellStart"/>
      <w:r w:rsidRPr="00AD3E93">
        <w:rPr>
          <w:i/>
          <w:iCs/>
        </w:rPr>
        <w:t>Amaranthus</w:t>
      </w:r>
      <w:proofErr w:type="spellEnd"/>
      <w:r w:rsidRPr="00AD3E93">
        <w:rPr>
          <w:i/>
          <w:iCs/>
        </w:rPr>
        <w:t xml:space="preserve"> </w:t>
      </w:r>
      <w:proofErr w:type="spellStart"/>
      <w:r w:rsidRPr="00AD3E93">
        <w:rPr>
          <w:i/>
          <w:iCs/>
        </w:rPr>
        <w:t>albus</w:t>
      </w:r>
      <w:proofErr w:type="spellEnd"/>
      <w:r w:rsidRPr="00AD3E93">
        <w:t xml:space="preserve">, </w:t>
      </w:r>
      <w:proofErr w:type="spellStart"/>
      <w:r w:rsidRPr="00AD3E93">
        <w:rPr>
          <w:i/>
          <w:iCs/>
        </w:rPr>
        <w:t>Crassula</w:t>
      </w:r>
      <w:proofErr w:type="spellEnd"/>
      <w:r w:rsidRPr="00AD3E93">
        <w:rPr>
          <w:i/>
          <w:iCs/>
        </w:rPr>
        <w:t xml:space="preserve"> </w:t>
      </w:r>
      <w:proofErr w:type="spellStart"/>
      <w:r w:rsidRPr="00AD3E93">
        <w:rPr>
          <w:i/>
          <w:iCs/>
        </w:rPr>
        <w:t>connata</w:t>
      </w:r>
      <w:proofErr w:type="spellEnd"/>
      <w:r w:rsidRPr="00AD3E93">
        <w:t xml:space="preserve">, and </w:t>
      </w:r>
      <w:proofErr w:type="spellStart"/>
      <w:r w:rsidRPr="00AD3E93">
        <w:rPr>
          <w:i/>
          <w:iCs/>
        </w:rPr>
        <w:t>Eriogonum</w:t>
      </w:r>
      <w:proofErr w:type="spellEnd"/>
      <w:r w:rsidRPr="00AD3E93">
        <w:rPr>
          <w:i/>
          <w:iCs/>
        </w:rPr>
        <w:t xml:space="preserve"> </w:t>
      </w:r>
      <w:proofErr w:type="spellStart"/>
      <w:r w:rsidRPr="00AD3E93">
        <w:rPr>
          <w:i/>
          <w:iCs/>
        </w:rPr>
        <w:t>fasciculatum</w:t>
      </w:r>
      <w:proofErr w:type="spellEnd"/>
      <w:r w:rsidRPr="00AD3E93">
        <w:rPr>
          <w:i/>
          <w:iCs/>
        </w:rPr>
        <w:t xml:space="preserve"> </w:t>
      </w:r>
      <w:r w:rsidRPr="00AD3E93">
        <w:t>ssp</w:t>
      </w:r>
      <w:r w:rsidRPr="00AD3E93">
        <w:rPr>
          <w:i/>
          <w:iCs/>
        </w:rPr>
        <w:t xml:space="preserve">. </w:t>
      </w:r>
      <w:proofErr w:type="spellStart"/>
      <w:r w:rsidRPr="00AD3E93">
        <w:rPr>
          <w:i/>
          <w:iCs/>
        </w:rPr>
        <w:t>polifolium</w:t>
      </w:r>
      <w:proofErr w:type="spellEnd"/>
      <w:r w:rsidRPr="00AD3E93">
        <w:t xml:space="preserve">. </w:t>
      </w:r>
    </w:p>
    <w:p w:rsidR="007E3F06" w:rsidRPr="009914B9" w:rsidRDefault="007E3F06" w:rsidP="004431EA">
      <w:pPr>
        <w:shd w:val="clear" w:color="auto" w:fill="FFFFFF"/>
        <w:autoSpaceDE w:val="0"/>
        <w:autoSpaceDN w:val="0"/>
        <w:adjustRightInd w:val="0"/>
        <w:jc w:val="both"/>
        <w:rPr>
          <w:rFonts w:eastAsia="Calibri"/>
        </w:rPr>
      </w:pPr>
    </w:p>
    <w:p w:rsidR="00AD3E93" w:rsidRDefault="007E3F06" w:rsidP="004431EA">
      <w:pPr>
        <w:pStyle w:val="ListParagraph"/>
        <w:numPr>
          <w:ilvl w:val="0"/>
          <w:numId w:val="44"/>
        </w:numPr>
        <w:shd w:val="clear" w:color="auto" w:fill="FFFFFF"/>
        <w:autoSpaceDE w:val="0"/>
        <w:autoSpaceDN w:val="0"/>
        <w:adjustRightInd w:val="0"/>
        <w:spacing w:line="276" w:lineRule="auto"/>
        <w:jc w:val="both"/>
      </w:pPr>
      <w:r w:rsidRPr="00AD3E93">
        <w:t xml:space="preserve">Note that a </w:t>
      </w:r>
      <w:r w:rsidRPr="00AD3E93">
        <w:rPr>
          <w:b/>
          <w:bCs/>
        </w:rPr>
        <w:t xml:space="preserve">name change </w:t>
      </w:r>
      <w:r w:rsidRPr="00AD3E93">
        <w:t xml:space="preserve">(divided, united, transferred in position, or changed in rank) can necessitate </w:t>
      </w:r>
      <w:r w:rsidRPr="00AD3E93">
        <w:rPr>
          <w:b/>
        </w:rPr>
        <w:t xml:space="preserve">a </w:t>
      </w:r>
      <w:r w:rsidRPr="00AD3E93">
        <w:rPr>
          <w:b/>
          <w:iCs/>
        </w:rPr>
        <w:t>change in the</w:t>
      </w:r>
      <w:r w:rsidRPr="00AD3E93">
        <w:rPr>
          <w:b/>
        </w:rPr>
        <w:t xml:space="preserve"> </w:t>
      </w:r>
      <w:r w:rsidRPr="00AD3E93">
        <w:rPr>
          <w:b/>
          <w:iCs/>
        </w:rPr>
        <w:t>gender ending of a specific epithet</w:t>
      </w:r>
      <w:r w:rsidRPr="00AD3E93">
        <w:rPr>
          <w:b/>
        </w:rPr>
        <w:t>.</w:t>
      </w:r>
      <w:r w:rsidR="00AD3E93">
        <w:t xml:space="preserve"> </w:t>
      </w:r>
    </w:p>
    <w:p w:rsidR="007E3F06" w:rsidRPr="00AD3E93" w:rsidRDefault="00AD3E93" w:rsidP="004431EA">
      <w:pPr>
        <w:shd w:val="clear" w:color="auto" w:fill="FFFFFF"/>
        <w:autoSpaceDE w:val="0"/>
        <w:autoSpaceDN w:val="0"/>
        <w:adjustRightInd w:val="0"/>
        <w:spacing w:line="276" w:lineRule="auto"/>
        <w:jc w:val="both"/>
        <w:rPr>
          <w:rFonts w:eastAsia="Calibri"/>
        </w:rPr>
      </w:pPr>
      <w:proofErr w:type="gramStart"/>
      <w:r>
        <w:rPr>
          <w:rFonts w:eastAsia="Calibri"/>
        </w:rPr>
        <w:t>e.g.</w:t>
      </w:r>
      <w:proofErr w:type="gramEnd"/>
      <w:r>
        <w:rPr>
          <w:rFonts w:eastAsia="Calibri"/>
        </w:rPr>
        <w:t xml:space="preserve"> </w:t>
      </w:r>
      <w:r w:rsidRPr="00AD3E93">
        <w:rPr>
          <w:rFonts w:eastAsia="Calibri"/>
        </w:rPr>
        <w:t xml:space="preserve"> For </w:t>
      </w:r>
      <w:r w:rsidR="007E3F06" w:rsidRPr="00AD3E93">
        <w:rPr>
          <w:rFonts w:eastAsia="Calibri"/>
        </w:rPr>
        <w:t xml:space="preserve">species </w:t>
      </w:r>
      <w:proofErr w:type="spellStart"/>
      <w:r w:rsidR="007E3F06" w:rsidRPr="00AD3E93">
        <w:rPr>
          <w:rFonts w:eastAsia="Calibri"/>
          <w:i/>
          <w:iCs/>
        </w:rPr>
        <w:t>Haplopappus</w:t>
      </w:r>
      <w:proofErr w:type="spellEnd"/>
      <w:r w:rsidR="007E3F06" w:rsidRPr="00AD3E93">
        <w:rPr>
          <w:rFonts w:eastAsia="Calibri"/>
          <w:i/>
          <w:iCs/>
        </w:rPr>
        <w:t xml:space="preserve"> </w:t>
      </w:r>
      <w:proofErr w:type="spellStart"/>
      <w:r w:rsidR="007E3F06" w:rsidRPr="00AD3E93">
        <w:rPr>
          <w:rFonts w:eastAsia="Calibri"/>
          <w:i/>
          <w:iCs/>
        </w:rPr>
        <w:t>squarrosus</w:t>
      </w:r>
      <w:proofErr w:type="spellEnd"/>
      <w:r w:rsidR="007E3F06" w:rsidRPr="00AD3E93">
        <w:rPr>
          <w:rFonts w:eastAsia="Calibri"/>
        </w:rPr>
        <w:t>, the ending (-</w:t>
      </w:r>
      <w:r w:rsidR="007E3F06" w:rsidRPr="00AD3E93">
        <w:rPr>
          <w:rFonts w:eastAsia="Calibri"/>
          <w:i/>
          <w:iCs/>
        </w:rPr>
        <w:t>us</w:t>
      </w:r>
      <w:r w:rsidR="007E3F06" w:rsidRPr="00AD3E93">
        <w:rPr>
          <w:rFonts w:eastAsia="Calibri"/>
        </w:rPr>
        <w:t xml:space="preserve">) is masculine. When this species is transferred to the genus </w:t>
      </w:r>
      <w:proofErr w:type="spellStart"/>
      <w:r w:rsidR="007E3F06" w:rsidRPr="00AD3E93">
        <w:rPr>
          <w:rFonts w:eastAsia="Calibri"/>
          <w:i/>
          <w:iCs/>
        </w:rPr>
        <w:t>Hazardia</w:t>
      </w:r>
      <w:proofErr w:type="spellEnd"/>
      <w:r w:rsidR="007E3F06" w:rsidRPr="00AD3E93">
        <w:rPr>
          <w:rFonts w:eastAsia="Calibri"/>
        </w:rPr>
        <w:t xml:space="preserve">, the new name becomes </w:t>
      </w:r>
      <w:proofErr w:type="spellStart"/>
      <w:r w:rsidR="007E3F06" w:rsidRPr="00AD3E93">
        <w:rPr>
          <w:rFonts w:eastAsia="Calibri"/>
          <w:i/>
          <w:iCs/>
        </w:rPr>
        <w:t>Hazardia</w:t>
      </w:r>
      <w:proofErr w:type="spellEnd"/>
      <w:r w:rsidR="007E3F06" w:rsidRPr="00AD3E93">
        <w:rPr>
          <w:rFonts w:eastAsia="Calibri"/>
          <w:i/>
          <w:iCs/>
        </w:rPr>
        <w:t xml:space="preserve"> </w:t>
      </w:r>
      <w:proofErr w:type="spellStart"/>
      <w:r w:rsidR="007E3F06" w:rsidRPr="00AD3E93">
        <w:rPr>
          <w:rFonts w:eastAsia="Calibri"/>
          <w:i/>
          <w:iCs/>
        </w:rPr>
        <w:t>squarrosa</w:t>
      </w:r>
      <w:proofErr w:type="spellEnd"/>
      <w:r w:rsidR="007E3F06" w:rsidRPr="00AD3E93">
        <w:rPr>
          <w:rFonts w:eastAsia="Calibri"/>
        </w:rPr>
        <w:t>. Although the root of the specific epithet does not change, its ending may, in order to agree in gender with the new genus name.</w:t>
      </w:r>
    </w:p>
    <w:p w:rsidR="007E3F06" w:rsidRPr="00B17376" w:rsidRDefault="007E3F06" w:rsidP="004431EA">
      <w:pPr>
        <w:pStyle w:val="ListParagraph"/>
        <w:numPr>
          <w:ilvl w:val="0"/>
          <w:numId w:val="50"/>
        </w:numPr>
        <w:shd w:val="clear" w:color="auto" w:fill="FFFFFF"/>
        <w:tabs>
          <w:tab w:val="left" w:pos="1170"/>
        </w:tabs>
        <w:autoSpaceDE w:val="0"/>
        <w:autoSpaceDN w:val="0"/>
        <w:adjustRightInd w:val="0"/>
        <w:spacing w:line="276" w:lineRule="auto"/>
        <w:jc w:val="both"/>
        <w:rPr>
          <w:b/>
          <w:bCs/>
        </w:rPr>
      </w:pPr>
      <w:r w:rsidRPr="00B17376">
        <w:rPr>
          <w:b/>
          <w:bCs/>
        </w:rPr>
        <w:t>Number</w:t>
      </w:r>
    </w:p>
    <w:p w:rsidR="00DA3449" w:rsidRPr="00DA3449" w:rsidRDefault="007E3F06" w:rsidP="004431EA">
      <w:pPr>
        <w:pStyle w:val="ListParagraph"/>
        <w:numPr>
          <w:ilvl w:val="0"/>
          <w:numId w:val="46"/>
        </w:numPr>
        <w:shd w:val="clear" w:color="auto" w:fill="FFFFFF"/>
        <w:autoSpaceDE w:val="0"/>
        <w:autoSpaceDN w:val="0"/>
        <w:adjustRightInd w:val="0"/>
        <w:spacing w:line="276" w:lineRule="auto"/>
        <w:jc w:val="both"/>
      </w:pPr>
      <w:r w:rsidRPr="00DA3449">
        <w:t xml:space="preserve">Names of genera, </w:t>
      </w:r>
      <w:proofErr w:type="spellStart"/>
      <w:r w:rsidRPr="00DA3449">
        <w:t>infrageneric</w:t>
      </w:r>
      <w:proofErr w:type="spellEnd"/>
      <w:r w:rsidRPr="00DA3449">
        <w:t xml:space="preserve"> names (such as subgenera or sections), and species or </w:t>
      </w:r>
      <w:proofErr w:type="spellStart"/>
      <w:r w:rsidRPr="00DA3449">
        <w:t>infraspecific</w:t>
      </w:r>
      <w:proofErr w:type="spellEnd"/>
      <w:r w:rsidRPr="00DA3449">
        <w:t xml:space="preserve"> com</w:t>
      </w:r>
      <w:r w:rsidR="009B2B94">
        <w:t>binations are all treated as singular</w:t>
      </w:r>
      <w:r w:rsidRPr="00DA3449">
        <w:t xml:space="preserve"> in Latin. </w:t>
      </w:r>
    </w:p>
    <w:p w:rsidR="00DA3449" w:rsidRDefault="00DA3449" w:rsidP="004431EA">
      <w:pPr>
        <w:pStyle w:val="ListParagraph"/>
        <w:numPr>
          <w:ilvl w:val="0"/>
          <w:numId w:val="46"/>
        </w:numPr>
        <w:shd w:val="clear" w:color="auto" w:fill="FFFFFF"/>
        <w:autoSpaceDE w:val="0"/>
        <w:autoSpaceDN w:val="0"/>
        <w:adjustRightInd w:val="0"/>
        <w:spacing w:line="276" w:lineRule="auto"/>
        <w:jc w:val="both"/>
        <w:rPr>
          <w:b/>
          <w:bCs/>
        </w:rPr>
      </w:pPr>
      <w:r w:rsidRPr="00DA3449">
        <w:t>All</w:t>
      </w:r>
      <w:r w:rsidR="007E3F06" w:rsidRPr="00DA3449">
        <w:t xml:space="preserve"> taxon names above the rank of genus are treated as Latin plural nouns.</w:t>
      </w:r>
      <w:r>
        <w:rPr>
          <w:b/>
          <w:bCs/>
        </w:rPr>
        <w:tab/>
      </w:r>
      <w:r>
        <w:rPr>
          <w:b/>
          <w:bCs/>
        </w:rPr>
        <w:tab/>
      </w:r>
    </w:p>
    <w:p w:rsidR="007E3F06" w:rsidRPr="009914B9" w:rsidRDefault="00DA3449" w:rsidP="004431EA">
      <w:pPr>
        <w:pStyle w:val="ListParagraph"/>
        <w:shd w:val="clear" w:color="auto" w:fill="FFFFFF"/>
        <w:autoSpaceDE w:val="0"/>
        <w:autoSpaceDN w:val="0"/>
        <w:adjustRightInd w:val="0"/>
        <w:spacing w:line="276" w:lineRule="auto"/>
        <w:jc w:val="both"/>
        <w:rPr>
          <w:b/>
          <w:bCs/>
        </w:rPr>
      </w:pPr>
      <w:r>
        <w:rPr>
          <w:b/>
          <w:bCs/>
        </w:rPr>
        <w:t>6.3.4</w:t>
      </w:r>
      <w:r w:rsidR="009B2B94">
        <w:rPr>
          <w:b/>
          <w:bCs/>
        </w:rPr>
        <w:t xml:space="preserve">. </w:t>
      </w:r>
      <w:r w:rsidR="009B2B94" w:rsidRPr="009914B9">
        <w:rPr>
          <w:b/>
          <w:bCs/>
        </w:rPr>
        <w:t>Commemoratives</w:t>
      </w:r>
    </w:p>
    <w:p w:rsidR="00DA3449" w:rsidRDefault="007E3F06" w:rsidP="004431EA">
      <w:pPr>
        <w:pStyle w:val="ListParagraph"/>
        <w:numPr>
          <w:ilvl w:val="0"/>
          <w:numId w:val="47"/>
        </w:numPr>
        <w:shd w:val="clear" w:color="auto" w:fill="FFFFFF"/>
        <w:autoSpaceDE w:val="0"/>
        <w:autoSpaceDN w:val="0"/>
        <w:adjustRightInd w:val="0"/>
        <w:spacing w:line="276" w:lineRule="auto"/>
        <w:jc w:val="both"/>
      </w:pPr>
      <w:r w:rsidRPr="00CC3F4C">
        <w:t xml:space="preserve">Commemorative names are those named after a person or place. </w:t>
      </w:r>
    </w:p>
    <w:p w:rsidR="00BE0A56" w:rsidRPr="00BE0A56" w:rsidRDefault="007E3F06" w:rsidP="004431EA">
      <w:pPr>
        <w:pStyle w:val="ListParagraph"/>
        <w:numPr>
          <w:ilvl w:val="0"/>
          <w:numId w:val="47"/>
        </w:numPr>
        <w:shd w:val="clear" w:color="auto" w:fill="FFFFFF"/>
        <w:autoSpaceDE w:val="0"/>
        <w:autoSpaceDN w:val="0"/>
        <w:adjustRightInd w:val="0"/>
        <w:spacing w:line="276" w:lineRule="auto"/>
        <w:jc w:val="both"/>
      </w:pPr>
      <w:r w:rsidRPr="00BE0A56">
        <w:t xml:space="preserve">Specific or </w:t>
      </w:r>
      <w:proofErr w:type="spellStart"/>
      <w:r w:rsidRPr="00BE0A56">
        <w:t>infraspecific</w:t>
      </w:r>
      <w:proofErr w:type="spellEnd"/>
      <w:r w:rsidRPr="00BE0A56">
        <w:t xml:space="preserve"> commemorative names are usually treated as the genitive case (denoting possession) and must have genitive endings. </w:t>
      </w:r>
    </w:p>
    <w:p w:rsidR="00BE0A56" w:rsidRDefault="007E3F06" w:rsidP="004431EA">
      <w:pPr>
        <w:pStyle w:val="ListParagraph"/>
        <w:numPr>
          <w:ilvl w:val="0"/>
          <w:numId w:val="41"/>
        </w:numPr>
        <w:shd w:val="clear" w:color="auto" w:fill="FFFFFF"/>
        <w:autoSpaceDE w:val="0"/>
        <w:autoSpaceDN w:val="0"/>
        <w:adjustRightInd w:val="0"/>
        <w:spacing w:line="276" w:lineRule="auto"/>
        <w:jc w:val="both"/>
      </w:pPr>
      <w:r w:rsidRPr="00BE0A56">
        <w:t>For male commemoratives, the ending is (1) -</w:t>
      </w:r>
      <w:r w:rsidRPr="00BE0A56">
        <w:rPr>
          <w:i/>
          <w:iCs/>
        </w:rPr>
        <w:t>ii</w:t>
      </w:r>
      <w:r w:rsidRPr="00BE0A56">
        <w:t xml:space="preserve">, if the name ends in a consonant, as in </w:t>
      </w:r>
      <w:proofErr w:type="spellStart"/>
      <w:r w:rsidRPr="00BE0A56">
        <w:rPr>
          <w:i/>
          <w:iCs/>
        </w:rPr>
        <w:t>Isoetes</w:t>
      </w:r>
      <w:proofErr w:type="spellEnd"/>
      <w:r w:rsidRPr="00BE0A56">
        <w:t xml:space="preserve"> </w:t>
      </w:r>
      <w:proofErr w:type="spellStart"/>
      <w:r w:rsidRPr="00BE0A56">
        <w:rPr>
          <w:i/>
          <w:iCs/>
        </w:rPr>
        <w:t>orcuttii</w:t>
      </w:r>
      <w:proofErr w:type="spellEnd"/>
      <w:r w:rsidRPr="00BE0A56">
        <w:rPr>
          <w:i/>
          <w:iCs/>
        </w:rPr>
        <w:t xml:space="preserve"> </w:t>
      </w:r>
      <w:r w:rsidRPr="00BE0A56">
        <w:t>(unless the terminal consonant is -</w:t>
      </w:r>
      <w:r w:rsidRPr="00BE0A56">
        <w:rPr>
          <w:i/>
          <w:iCs/>
        </w:rPr>
        <w:t xml:space="preserve">r </w:t>
      </w:r>
      <w:r w:rsidRPr="00BE0A56">
        <w:t>or -</w:t>
      </w:r>
      <w:r w:rsidRPr="00BE0A56">
        <w:rPr>
          <w:i/>
          <w:iCs/>
        </w:rPr>
        <w:t>y</w:t>
      </w:r>
      <w:r w:rsidRPr="00BE0A56">
        <w:t>, in which case a single -</w:t>
      </w:r>
      <w:r w:rsidRPr="00BE0A56">
        <w:rPr>
          <w:i/>
          <w:iCs/>
        </w:rPr>
        <w:t xml:space="preserve">i </w:t>
      </w:r>
      <w:r w:rsidRPr="00BE0A56">
        <w:t xml:space="preserve">is used, as in </w:t>
      </w:r>
      <w:r w:rsidRPr="00BE0A56">
        <w:rPr>
          <w:i/>
          <w:iCs/>
        </w:rPr>
        <w:t xml:space="preserve">Erigeron </w:t>
      </w:r>
      <w:proofErr w:type="spellStart"/>
      <w:r w:rsidRPr="00BE0A56">
        <w:rPr>
          <w:i/>
          <w:iCs/>
        </w:rPr>
        <w:t>breweri</w:t>
      </w:r>
      <w:proofErr w:type="spellEnd"/>
      <w:r w:rsidRPr="00BE0A56">
        <w:t>; (2) -</w:t>
      </w:r>
      <w:r w:rsidRPr="00BE0A56">
        <w:rPr>
          <w:i/>
          <w:iCs/>
        </w:rPr>
        <w:t>i</w:t>
      </w:r>
      <w:r w:rsidRPr="00BE0A56">
        <w:t xml:space="preserve">, if the name ends in a vowel other than </w:t>
      </w:r>
      <w:r w:rsidRPr="00BE0A56">
        <w:rPr>
          <w:i/>
          <w:iCs/>
        </w:rPr>
        <w:t>a</w:t>
      </w:r>
      <w:r w:rsidRPr="00BE0A56">
        <w:t xml:space="preserve">, as in </w:t>
      </w:r>
      <w:proofErr w:type="spellStart"/>
      <w:r w:rsidRPr="00BE0A56">
        <w:rPr>
          <w:i/>
          <w:iCs/>
        </w:rPr>
        <w:t>Arctostaphylos</w:t>
      </w:r>
      <w:proofErr w:type="spellEnd"/>
      <w:r w:rsidRPr="00BE0A56">
        <w:rPr>
          <w:i/>
          <w:iCs/>
        </w:rPr>
        <w:t xml:space="preserve"> </w:t>
      </w:r>
      <w:proofErr w:type="spellStart"/>
      <w:r w:rsidRPr="00BE0A56">
        <w:rPr>
          <w:i/>
          <w:iCs/>
        </w:rPr>
        <w:t>pringlei</w:t>
      </w:r>
      <w:proofErr w:type="spellEnd"/>
      <w:r w:rsidR="00BE0A56">
        <w:t>.</w:t>
      </w:r>
    </w:p>
    <w:p w:rsidR="007E3F06" w:rsidRPr="00BE0A56" w:rsidRDefault="007E3F06" w:rsidP="004431EA">
      <w:pPr>
        <w:pStyle w:val="ListParagraph"/>
        <w:numPr>
          <w:ilvl w:val="0"/>
          <w:numId w:val="41"/>
        </w:numPr>
        <w:shd w:val="clear" w:color="auto" w:fill="FFFFFF"/>
        <w:autoSpaceDE w:val="0"/>
        <w:autoSpaceDN w:val="0"/>
        <w:adjustRightInd w:val="0"/>
        <w:spacing w:line="276" w:lineRule="auto"/>
        <w:jc w:val="both"/>
      </w:pPr>
      <w:r w:rsidRPr="00BE0A56">
        <w:t>For male commemorative names that end in -</w:t>
      </w:r>
      <w:proofErr w:type="gramStart"/>
      <w:r w:rsidRPr="00BE0A56">
        <w:rPr>
          <w:i/>
          <w:iCs/>
        </w:rPr>
        <w:t xml:space="preserve">a </w:t>
      </w:r>
      <w:r w:rsidRPr="00BE0A56">
        <w:t>and</w:t>
      </w:r>
      <w:proofErr w:type="gramEnd"/>
      <w:r w:rsidRPr="00BE0A56">
        <w:t xml:space="preserve"> for all female commemorative names (regardless of ending) an -</w:t>
      </w:r>
      <w:r w:rsidRPr="00BE0A56">
        <w:rPr>
          <w:i/>
          <w:iCs/>
        </w:rPr>
        <w:t xml:space="preserve">e </w:t>
      </w:r>
      <w:r w:rsidRPr="00BE0A56">
        <w:t xml:space="preserve">is added, as in </w:t>
      </w:r>
      <w:proofErr w:type="spellStart"/>
      <w:r w:rsidRPr="00BE0A56">
        <w:rPr>
          <w:i/>
          <w:iCs/>
        </w:rPr>
        <w:t>Baccharis</w:t>
      </w:r>
      <w:proofErr w:type="spellEnd"/>
      <w:r w:rsidRPr="00BE0A56">
        <w:rPr>
          <w:i/>
          <w:iCs/>
        </w:rPr>
        <w:t xml:space="preserve"> </w:t>
      </w:r>
      <w:proofErr w:type="spellStart"/>
      <w:r w:rsidRPr="00BE0A56">
        <w:rPr>
          <w:i/>
          <w:iCs/>
        </w:rPr>
        <w:t>vanessae</w:t>
      </w:r>
      <w:proofErr w:type="spellEnd"/>
      <w:r w:rsidRPr="00BE0A56">
        <w:rPr>
          <w:i/>
          <w:iCs/>
        </w:rPr>
        <w:t xml:space="preserve"> </w:t>
      </w:r>
      <w:r w:rsidRPr="00BE0A56">
        <w:t xml:space="preserve">or </w:t>
      </w:r>
      <w:proofErr w:type="spellStart"/>
      <w:r w:rsidRPr="00BE0A56">
        <w:rPr>
          <w:i/>
          <w:iCs/>
        </w:rPr>
        <w:t>Carex</w:t>
      </w:r>
      <w:proofErr w:type="spellEnd"/>
      <w:r w:rsidRPr="00BE0A56">
        <w:rPr>
          <w:i/>
          <w:iCs/>
        </w:rPr>
        <w:t xml:space="preserve"> </w:t>
      </w:r>
      <w:proofErr w:type="spellStart"/>
      <w:r w:rsidRPr="00BE0A56">
        <w:rPr>
          <w:i/>
          <w:iCs/>
        </w:rPr>
        <w:t>barbarae</w:t>
      </w:r>
      <w:proofErr w:type="spellEnd"/>
      <w:r w:rsidRPr="00BE0A56">
        <w:t>.</w:t>
      </w:r>
    </w:p>
    <w:p w:rsidR="00D96456" w:rsidRPr="00B17376" w:rsidRDefault="00D96456" w:rsidP="004431EA">
      <w:pPr>
        <w:pStyle w:val="Heading2"/>
        <w:numPr>
          <w:ilvl w:val="1"/>
          <w:numId w:val="53"/>
        </w:numPr>
        <w:shd w:val="clear" w:color="auto" w:fill="FFFFFF"/>
        <w:spacing w:line="276" w:lineRule="auto"/>
        <w:jc w:val="both"/>
        <w:rPr>
          <w:rFonts w:ascii="Times New Roman" w:hAnsi="Times New Roman" w:cs="Times New Roman"/>
          <w:color w:val="000000" w:themeColor="text1"/>
          <w:sz w:val="24"/>
          <w:szCs w:val="24"/>
        </w:rPr>
      </w:pPr>
      <w:bookmarkStart w:id="4" w:name="_Toc313354696"/>
      <w:r w:rsidRPr="00B17376">
        <w:rPr>
          <w:rFonts w:ascii="Times New Roman" w:hAnsi="Times New Roman" w:cs="Times New Roman"/>
          <w:color w:val="000000" w:themeColor="text1"/>
          <w:sz w:val="24"/>
          <w:szCs w:val="24"/>
        </w:rPr>
        <w:t xml:space="preserve">Zoological </w:t>
      </w:r>
      <w:r w:rsidR="00792053" w:rsidRPr="00B17376">
        <w:rPr>
          <w:rFonts w:ascii="Times New Roman" w:hAnsi="Times New Roman" w:cs="Times New Roman"/>
          <w:color w:val="000000" w:themeColor="text1"/>
          <w:sz w:val="24"/>
          <w:szCs w:val="24"/>
        </w:rPr>
        <w:t>Codes</w:t>
      </w:r>
      <w:r w:rsidRPr="00B17376">
        <w:rPr>
          <w:rFonts w:ascii="Times New Roman" w:hAnsi="Times New Roman" w:cs="Times New Roman"/>
          <w:color w:val="000000" w:themeColor="text1"/>
          <w:sz w:val="24"/>
          <w:szCs w:val="24"/>
        </w:rPr>
        <w:t xml:space="preserve"> and </w:t>
      </w:r>
      <w:r w:rsidR="00792053" w:rsidRPr="00B17376">
        <w:rPr>
          <w:rFonts w:ascii="Times New Roman" w:hAnsi="Times New Roman" w:cs="Times New Roman"/>
          <w:color w:val="000000" w:themeColor="text1"/>
          <w:sz w:val="24"/>
          <w:szCs w:val="24"/>
        </w:rPr>
        <w:t xml:space="preserve">Its </w:t>
      </w:r>
      <w:r w:rsidRPr="00B17376">
        <w:rPr>
          <w:rFonts w:ascii="Times New Roman" w:hAnsi="Times New Roman" w:cs="Times New Roman"/>
          <w:color w:val="000000" w:themeColor="text1"/>
          <w:sz w:val="24"/>
          <w:szCs w:val="24"/>
        </w:rPr>
        <w:t>Relation to ICBN</w:t>
      </w:r>
      <w:bookmarkEnd w:id="4"/>
    </w:p>
    <w:p w:rsidR="00B17376" w:rsidRPr="00B17376" w:rsidRDefault="00B17376" w:rsidP="004431EA">
      <w:pPr>
        <w:pStyle w:val="ListParagraph"/>
        <w:numPr>
          <w:ilvl w:val="0"/>
          <w:numId w:val="54"/>
        </w:numPr>
        <w:shd w:val="clear" w:color="auto" w:fill="FFFFFF"/>
        <w:autoSpaceDE w:val="0"/>
        <w:autoSpaceDN w:val="0"/>
        <w:adjustRightInd w:val="0"/>
        <w:spacing w:line="276" w:lineRule="auto"/>
        <w:jc w:val="both"/>
      </w:pPr>
      <w:r w:rsidRPr="00B17376">
        <w:rPr>
          <w:bCs/>
        </w:rPr>
        <w:t xml:space="preserve">ICZN </w:t>
      </w:r>
      <w:r w:rsidR="00D96456" w:rsidRPr="00B17376">
        <w:rPr>
          <w:bCs/>
        </w:rPr>
        <w:t>is the second oldest and well recognized international code of nomenclature.</w:t>
      </w:r>
      <w:r w:rsidR="00D96456" w:rsidRPr="00B17376">
        <w:t xml:space="preserve"> </w:t>
      </w:r>
    </w:p>
    <w:p w:rsidR="00B17376" w:rsidRDefault="00D96456" w:rsidP="004431EA">
      <w:pPr>
        <w:pStyle w:val="ListParagraph"/>
        <w:numPr>
          <w:ilvl w:val="0"/>
          <w:numId w:val="55"/>
        </w:numPr>
        <w:shd w:val="clear" w:color="auto" w:fill="FFFFFF"/>
        <w:autoSpaceDE w:val="0"/>
        <w:autoSpaceDN w:val="0"/>
        <w:adjustRightInd w:val="0"/>
        <w:spacing w:line="276" w:lineRule="auto"/>
        <w:jc w:val="both"/>
      </w:pPr>
      <w:r w:rsidRPr="00B17376">
        <w:t xml:space="preserve">It </w:t>
      </w:r>
      <w:r w:rsidRPr="009914B9">
        <w:t xml:space="preserve">rules the formal scientific naming of organisms treated as animals. </w:t>
      </w:r>
    </w:p>
    <w:p w:rsidR="00D96456" w:rsidRPr="00B17376" w:rsidRDefault="00B17376" w:rsidP="004431EA">
      <w:pPr>
        <w:pStyle w:val="ListParagraph"/>
        <w:numPr>
          <w:ilvl w:val="0"/>
          <w:numId w:val="55"/>
        </w:numPr>
        <w:shd w:val="clear" w:color="auto" w:fill="FFFFFF"/>
        <w:autoSpaceDE w:val="0"/>
        <w:autoSpaceDN w:val="0"/>
        <w:adjustRightInd w:val="0"/>
        <w:spacing w:line="276" w:lineRule="auto"/>
        <w:jc w:val="both"/>
      </w:pPr>
      <w:r w:rsidRPr="00B17376">
        <w:t>Enables</w:t>
      </w:r>
      <w:r w:rsidR="00D96456" w:rsidRPr="00B17376">
        <w:t xml:space="preserve"> zoologists to determine the valid name for a taxon </w:t>
      </w:r>
      <w:r>
        <w:t xml:space="preserve">of </w:t>
      </w:r>
      <w:r w:rsidR="00D96456" w:rsidRPr="00B17376">
        <w:t xml:space="preserve"> an animal </w:t>
      </w:r>
    </w:p>
    <w:p w:rsidR="00B17376" w:rsidRPr="00B17376" w:rsidRDefault="00D96456" w:rsidP="004431EA">
      <w:pPr>
        <w:pStyle w:val="ListParagraph"/>
        <w:numPr>
          <w:ilvl w:val="0"/>
          <w:numId w:val="54"/>
        </w:numPr>
        <w:shd w:val="clear" w:color="auto" w:fill="FFFFFF"/>
        <w:autoSpaceDE w:val="0"/>
        <w:autoSpaceDN w:val="0"/>
        <w:adjustRightInd w:val="0"/>
        <w:spacing w:line="276" w:lineRule="auto"/>
        <w:jc w:val="both"/>
        <w:rPr>
          <w:sz w:val="28"/>
          <w:szCs w:val="28"/>
        </w:rPr>
      </w:pPr>
      <w:r w:rsidRPr="00B17376">
        <w:t xml:space="preserve">Basically, content of </w:t>
      </w:r>
      <w:r w:rsidRPr="00B17376">
        <w:rPr>
          <w:bCs/>
        </w:rPr>
        <w:t xml:space="preserve">ICZN are similar to that of ICBN with some notable differences. </w:t>
      </w:r>
    </w:p>
    <w:p w:rsidR="00B17376" w:rsidRPr="00B17376" w:rsidRDefault="00D96456" w:rsidP="004431EA">
      <w:pPr>
        <w:pStyle w:val="ListParagraph"/>
        <w:numPr>
          <w:ilvl w:val="0"/>
          <w:numId w:val="54"/>
        </w:numPr>
        <w:shd w:val="clear" w:color="auto" w:fill="FFFFFF"/>
        <w:autoSpaceDE w:val="0"/>
        <w:autoSpaceDN w:val="0"/>
        <w:adjustRightInd w:val="0"/>
        <w:spacing w:line="276" w:lineRule="auto"/>
        <w:jc w:val="both"/>
        <w:rPr>
          <w:sz w:val="28"/>
          <w:szCs w:val="28"/>
        </w:rPr>
      </w:pPr>
      <w:r w:rsidRPr="00B17376">
        <w:t>ICZN</w:t>
      </w:r>
      <w:r w:rsidR="00B17376">
        <w:t xml:space="preserve"> or </w:t>
      </w:r>
      <w:r w:rsidRPr="00B17376">
        <w:t>ICZN Code</w:t>
      </w:r>
      <w:r w:rsidRPr="009914B9">
        <w:t xml:space="preserve"> rules </w:t>
      </w:r>
      <w:r w:rsidR="00B17376">
        <w:t xml:space="preserve">nomenclature of </w:t>
      </w:r>
      <w:hyperlink r:id="rId8" w:tooltip="Organisms" w:history="1">
        <w:r w:rsidRPr="009914B9">
          <w:t>organisms</w:t>
        </w:r>
      </w:hyperlink>
      <w:r w:rsidRPr="009914B9">
        <w:t xml:space="preserve"> treated as animals. </w:t>
      </w:r>
    </w:p>
    <w:p w:rsidR="00D96456" w:rsidRPr="00B17376" w:rsidRDefault="00D96456" w:rsidP="004431EA">
      <w:pPr>
        <w:pStyle w:val="ListParagraph"/>
        <w:numPr>
          <w:ilvl w:val="0"/>
          <w:numId w:val="56"/>
        </w:numPr>
        <w:shd w:val="clear" w:color="auto" w:fill="FFFFFF"/>
        <w:autoSpaceDE w:val="0"/>
        <w:autoSpaceDN w:val="0"/>
        <w:adjustRightInd w:val="0"/>
        <w:spacing w:line="276" w:lineRule="auto"/>
        <w:jc w:val="both"/>
        <w:rPr>
          <w:sz w:val="28"/>
          <w:szCs w:val="28"/>
        </w:rPr>
      </w:pPr>
      <w:r w:rsidRPr="00B17376">
        <w:lastRenderedPageBreak/>
        <w:t>The rules principally regulate:</w:t>
      </w:r>
    </w:p>
    <w:p w:rsidR="00D96456" w:rsidRPr="009914B9" w:rsidRDefault="00D96456" w:rsidP="004431EA">
      <w:pPr>
        <w:numPr>
          <w:ilvl w:val="0"/>
          <w:numId w:val="10"/>
        </w:numPr>
        <w:shd w:val="clear" w:color="auto" w:fill="FFFFFF"/>
        <w:spacing w:line="276" w:lineRule="auto"/>
        <w:jc w:val="both"/>
      </w:pPr>
      <w:r w:rsidRPr="009914B9">
        <w:t xml:space="preserve">how names are correctly established in the frame of </w:t>
      </w:r>
      <w:hyperlink r:id="rId9" w:tooltip="Binominal nomenclature" w:history="1">
        <w:r w:rsidRPr="009914B9">
          <w:t>binominal nomenclature</w:t>
        </w:r>
      </w:hyperlink>
      <w:r w:rsidRPr="009914B9">
        <w:t>,</w:t>
      </w:r>
    </w:p>
    <w:p w:rsidR="00D96456" w:rsidRPr="009914B9" w:rsidRDefault="00D96456" w:rsidP="004431EA">
      <w:pPr>
        <w:numPr>
          <w:ilvl w:val="0"/>
          <w:numId w:val="10"/>
        </w:numPr>
        <w:shd w:val="clear" w:color="auto" w:fill="FFFFFF"/>
        <w:spacing w:line="276" w:lineRule="auto"/>
        <w:jc w:val="both"/>
      </w:pPr>
      <w:r w:rsidRPr="009914B9">
        <w:t>which name has to be used in case of conflicts among various names, and</w:t>
      </w:r>
    </w:p>
    <w:p w:rsidR="00D96456" w:rsidRPr="009914B9" w:rsidRDefault="00D96456" w:rsidP="004431EA">
      <w:pPr>
        <w:numPr>
          <w:ilvl w:val="0"/>
          <w:numId w:val="10"/>
        </w:numPr>
        <w:shd w:val="clear" w:color="auto" w:fill="FFFFFF"/>
        <w:spacing w:line="276" w:lineRule="auto"/>
        <w:jc w:val="both"/>
      </w:pPr>
      <w:proofErr w:type="gramStart"/>
      <w:r w:rsidRPr="009914B9">
        <w:t>how</w:t>
      </w:r>
      <w:proofErr w:type="gramEnd"/>
      <w:r w:rsidRPr="009914B9">
        <w:t xml:space="preserve"> names are to be cited in the scientific literature.</w:t>
      </w:r>
    </w:p>
    <w:p w:rsidR="00924E79" w:rsidRDefault="00924E79" w:rsidP="004431EA">
      <w:pPr>
        <w:pStyle w:val="ListParagraph"/>
        <w:numPr>
          <w:ilvl w:val="0"/>
          <w:numId w:val="57"/>
        </w:numPr>
        <w:shd w:val="clear" w:color="auto" w:fill="FFFFFF"/>
        <w:spacing w:line="276" w:lineRule="auto"/>
        <w:jc w:val="both"/>
      </w:pPr>
      <w:r w:rsidRPr="009914B9">
        <w:t>Rules</w:t>
      </w:r>
      <w:r w:rsidR="00D96456" w:rsidRPr="009914B9">
        <w:t xml:space="preserve"> and recommendations</w:t>
      </w:r>
      <w:r>
        <w:t xml:space="preserve"> of ICBN</w:t>
      </w:r>
      <w:r w:rsidR="00D96456" w:rsidRPr="009914B9">
        <w:t xml:space="preserve"> have one fundamental aim: to provide the maximum universality </w:t>
      </w:r>
      <w:r>
        <w:t>&amp;</w:t>
      </w:r>
      <w:r w:rsidR="00D96456" w:rsidRPr="009914B9">
        <w:t xml:space="preserve"> continuity in the naming of all animals</w:t>
      </w:r>
    </w:p>
    <w:p w:rsidR="00924E79" w:rsidRDefault="00D96456" w:rsidP="004431EA">
      <w:pPr>
        <w:pStyle w:val="ListParagraph"/>
        <w:numPr>
          <w:ilvl w:val="0"/>
          <w:numId w:val="57"/>
        </w:numPr>
        <w:shd w:val="clear" w:color="auto" w:fill="FFFFFF"/>
        <w:spacing w:line="276" w:lineRule="auto"/>
        <w:jc w:val="both"/>
      </w:pPr>
      <w:r w:rsidRPr="009914B9">
        <w:t xml:space="preserve"> The Code </w:t>
      </w:r>
      <w:r w:rsidR="00924E79" w:rsidRPr="009914B9">
        <w:t>guide</w:t>
      </w:r>
      <w:r w:rsidR="00924E79">
        <w:t>s</w:t>
      </w:r>
      <w:r w:rsidRPr="009914B9">
        <w:t xml:space="preserve"> only the nomenclature of animals, while leaving zoologists freedom in classifying new taxa. </w:t>
      </w:r>
    </w:p>
    <w:p w:rsidR="00924E79" w:rsidRDefault="00D96456" w:rsidP="004431EA">
      <w:pPr>
        <w:pStyle w:val="ListParagraph"/>
        <w:numPr>
          <w:ilvl w:val="0"/>
          <w:numId w:val="57"/>
        </w:numPr>
        <w:shd w:val="clear" w:color="auto" w:fill="FFFFFF"/>
        <w:spacing w:line="276" w:lineRule="auto"/>
        <w:jc w:val="both"/>
      </w:pPr>
      <w:r w:rsidRPr="009914B9">
        <w:t xml:space="preserve">A new animal name published without adherence to the Code </w:t>
      </w:r>
      <w:r w:rsidR="00924E79">
        <w:t>=</w:t>
      </w:r>
      <w:r w:rsidRPr="009914B9">
        <w:t xml:space="preserve"> simply "unavailable" if it fails to meet certain criteria, or fall entirely out of the province of science. </w:t>
      </w:r>
    </w:p>
    <w:p w:rsidR="00924E79" w:rsidRDefault="00D96456" w:rsidP="004431EA">
      <w:pPr>
        <w:pStyle w:val="ListParagraph"/>
        <w:numPr>
          <w:ilvl w:val="0"/>
          <w:numId w:val="57"/>
        </w:numPr>
        <w:shd w:val="clear" w:color="auto" w:fill="FFFFFF"/>
        <w:spacing w:line="276" w:lineRule="auto"/>
        <w:jc w:val="both"/>
      </w:pPr>
      <w:r w:rsidRPr="009914B9">
        <w:t xml:space="preserve">The rules in the code determine </w:t>
      </w:r>
      <w:r w:rsidR="00924E79">
        <w:t xml:space="preserve">name </w:t>
      </w:r>
      <w:proofErr w:type="gramStart"/>
      <w:r w:rsidR="00924E79">
        <w:t xml:space="preserve">of </w:t>
      </w:r>
      <w:r w:rsidR="00924E79" w:rsidRPr="009914B9">
        <w:t xml:space="preserve"> </w:t>
      </w:r>
      <w:r w:rsidRPr="009914B9">
        <w:t>any</w:t>
      </w:r>
      <w:proofErr w:type="gramEnd"/>
      <w:r w:rsidRPr="009914B9">
        <w:t xml:space="preserve"> taxon in the </w:t>
      </w:r>
      <w:hyperlink r:id="rId10" w:tooltip="Family (biology)" w:history="1">
        <w:r w:rsidRPr="009914B9">
          <w:t>family</w:t>
        </w:r>
      </w:hyperlink>
      <w:r w:rsidRPr="009914B9">
        <w:t xml:space="preserve"> group, </w:t>
      </w:r>
      <w:hyperlink r:id="rId11" w:tooltip="Genus" w:history="1">
        <w:r w:rsidRPr="009914B9">
          <w:t>genus</w:t>
        </w:r>
      </w:hyperlink>
      <w:r w:rsidRPr="009914B9">
        <w:t xml:space="preserve"> group, and species group. </w:t>
      </w:r>
    </w:p>
    <w:p w:rsidR="00D96456" w:rsidRPr="00A91F53" w:rsidRDefault="00D96456" w:rsidP="004431EA">
      <w:pPr>
        <w:pStyle w:val="ListParagraph"/>
        <w:numPr>
          <w:ilvl w:val="0"/>
          <w:numId w:val="57"/>
        </w:numPr>
        <w:shd w:val="clear" w:color="auto" w:fill="FFFFFF"/>
        <w:spacing w:line="276" w:lineRule="auto"/>
        <w:jc w:val="both"/>
      </w:pPr>
      <w:r w:rsidRPr="00A91F53">
        <w:t xml:space="preserve">It has additional (but more limited) provisions on names in higher </w:t>
      </w:r>
      <w:hyperlink r:id="rId12" w:tooltip="Taxonomic rank" w:history="1">
        <w:r w:rsidRPr="00A91F53">
          <w:t>ranks</w:t>
        </w:r>
      </w:hyperlink>
      <w:r w:rsidRPr="00A91F53">
        <w:t xml:space="preserve">. The Code recognizes no case law (law established on the basis of previous verdicts). Any dispute is to be decided first by applying the Code directly, and not by reference to precedent. </w:t>
      </w:r>
    </w:p>
    <w:p w:rsidR="00D96456" w:rsidRPr="00924E79" w:rsidRDefault="00924E79" w:rsidP="004431EA">
      <w:pPr>
        <w:pStyle w:val="Heading3"/>
        <w:shd w:val="clear" w:color="auto" w:fill="FFFFFF"/>
        <w:spacing w:before="0" w:after="0" w:line="276" w:lineRule="auto"/>
        <w:jc w:val="both"/>
        <w:rPr>
          <w:rFonts w:ascii="Times New Roman" w:eastAsia="Calibri" w:hAnsi="Times New Roman"/>
          <w:sz w:val="24"/>
          <w:szCs w:val="24"/>
        </w:rPr>
      </w:pPr>
      <w:bookmarkStart w:id="5" w:name="_Toc313354698"/>
      <w:r w:rsidRPr="00924E79">
        <w:rPr>
          <w:rFonts w:ascii="Times New Roman" w:hAnsi="Times New Roman"/>
          <w:sz w:val="24"/>
          <w:szCs w:val="24"/>
        </w:rPr>
        <w:t>6.3.1.</w:t>
      </w:r>
      <w:r w:rsidR="00D96456" w:rsidRPr="00924E79">
        <w:rPr>
          <w:rFonts w:ascii="Times New Roman" w:hAnsi="Times New Roman"/>
          <w:sz w:val="24"/>
          <w:szCs w:val="24"/>
        </w:rPr>
        <w:t xml:space="preserve"> Principles</w:t>
      </w:r>
      <w:r w:rsidR="00D96456" w:rsidRPr="00924E79">
        <w:rPr>
          <w:rFonts w:ascii="Times New Roman" w:eastAsia="Calibri" w:hAnsi="Times New Roman"/>
          <w:sz w:val="24"/>
          <w:szCs w:val="24"/>
        </w:rPr>
        <w:t xml:space="preserve"> of ICZN</w:t>
      </w:r>
      <w:bookmarkEnd w:id="5"/>
    </w:p>
    <w:p w:rsidR="00D96456" w:rsidRPr="002B7466" w:rsidRDefault="00924E79" w:rsidP="004431EA">
      <w:pPr>
        <w:pStyle w:val="ListParagraph"/>
        <w:numPr>
          <w:ilvl w:val="0"/>
          <w:numId w:val="58"/>
        </w:numPr>
        <w:shd w:val="clear" w:color="auto" w:fill="FFFFFF"/>
        <w:autoSpaceDE w:val="0"/>
        <w:autoSpaceDN w:val="0"/>
        <w:adjustRightInd w:val="0"/>
        <w:spacing w:line="276" w:lineRule="auto"/>
        <w:jc w:val="both"/>
      </w:pPr>
      <w:r w:rsidRPr="002B7466">
        <w:t>ICZN</w:t>
      </w:r>
      <w:r w:rsidRPr="009914B9">
        <w:t xml:space="preserve"> </w:t>
      </w:r>
      <w:r w:rsidR="00D96456" w:rsidRPr="009914B9">
        <w:t>holds by six central principles, which were first set out (as principles) in the third edition (</w:t>
      </w:r>
      <w:r w:rsidR="00D96456" w:rsidRPr="002B7466">
        <w:t>February, 1985</w:t>
      </w:r>
      <w:r w:rsidR="002B7466">
        <w:t>) of the Code.</w:t>
      </w:r>
    </w:p>
    <w:p w:rsidR="00D96456" w:rsidRPr="002B7466" w:rsidRDefault="00D96456" w:rsidP="004431EA">
      <w:pPr>
        <w:pStyle w:val="ListParagraph"/>
        <w:numPr>
          <w:ilvl w:val="0"/>
          <w:numId w:val="59"/>
        </w:numPr>
        <w:shd w:val="clear" w:color="auto" w:fill="FFFFFF"/>
        <w:spacing w:line="276" w:lineRule="auto"/>
        <w:ind w:left="270" w:hanging="270"/>
        <w:jc w:val="both"/>
        <w:rPr>
          <w:b/>
        </w:rPr>
      </w:pPr>
      <w:r w:rsidRPr="002B7466">
        <w:rPr>
          <w:b/>
        </w:rPr>
        <w:t xml:space="preserve"> Principle of Binominal Nomenclature</w:t>
      </w:r>
    </w:p>
    <w:p w:rsidR="002B7466" w:rsidRPr="002B7466" w:rsidRDefault="002B7466" w:rsidP="004431EA">
      <w:pPr>
        <w:pStyle w:val="ListParagraph"/>
        <w:numPr>
          <w:ilvl w:val="0"/>
          <w:numId w:val="58"/>
        </w:numPr>
        <w:shd w:val="clear" w:color="auto" w:fill="FFFFFF"/>
        <w:autoSpaceDE w:val="0"/>
        <w:autoSpaceDN w:val="0"/>
        <w:adjustRightInd w:val="0"/>
        <w:spacing w:line="276" w:lineRule="auto"/>
        <w:jc w:val="both"/>
      </w:pPr>
      <w:r w:rsidRPr="009914B9">
        <w:t>Scientific</w:t>
      </w:r>
      <w:r w:rsidR="00D96456" w:rsidRPr="009914B9">
        <w:t xml:space="preserve"> name of a species, and not of a taxon at any other rank, is a combination of two names.  </w:t>
      </w:r>
      <w:r>
        <w:t>;</w:t>
      </w:r>
      <w:r w:rsidRPr="009914B9">
        <w:t xml:space="preserve"> </w:t>
      </w:r>
      <w:r w:rsidR="006E5A53">
        <w:t>I.e</w:t>
      </w:r>
      <w:r>
        <w:t xml:space="preserve">. </w:t>
      </w:r>
      <w:r w:rsidRPr="009914B9">
        <w:t xml:space="preserve">name of a species is composed a generic name </w:t>
      </w:r>
      <w:r>
        <w:t xml:space="preserve">&amp; </w:t>
      </w:r>
      <w:r w:rsidRPr="009914B9">
        <w:t xml:space="preserve">a specific name (a " </w:t>
      </w:r>
      <w:proofErr w:type="spellStart"/>
      <w:r w:rsidRPr="009914B9">
        <w:t>binomen</w:t>
      </w:r>
      <w:proofErr w:type="spellEnd"/>
      <w:r w:rsidRPr="009914B9">
        <w:rPr>
          <w:i/>
          <w:iCs/>
        </w:rPr>
        <w:t xml:space="preserve"> </w:t>
      </w:r>
      <w:r w:rsidRPr="009914B9">
        <w:t>").</w:t>
      </w:r>
    </w:p>
    <w:p w:rsidR="002B7466" w:rsidRPr="002B7466" w:rsidRDefault="002B7466" w:rsidP="004431EA">
      <w:pPr>
        <w:shd w:val="clear" w:color="auto" w:fill="FFFFFF"/>
        <w:spacing w:line="276" w:lineRule="auto"/>
        <w:jc w:val="both"/>
        <w:rPr>
          <w:color w:val="000000" w:themeColor="text1"/>
        </w:rPr>
      </w:pPr>
      <w:r w:rsidRPr="002B7466">
        <w:rPr>
          <w:color w:val="000000" w:themeColor="text1"/>
        </w:rPr>
        <w:t xml:space="preserve"> </w:t>
      </w:r>
      <w:proofErr w:type="gramStart"/>
      <w:r>
        <w:t>e.g</w:t>
      </w:r>
      <w:proofErr w:type="gramEnd"/>
      <w:r>
        <w:t xml:space="preserve">. </w:t>
      </w:r>
      <w:proofErr w:type="spellStart"/>
      <w:r w:rsidRPr="009914B9">
        <w:rPr>
          <w:i/>
          <w:iCs/>
        </w:rPr>
        <w:t>Giraffa</w:t>
      </w:r>
      <w:proofErr w:type="spellEnd"/>
      <w:r w:rsidRPr="009914B9">
        <w:rPr>
          <w:i/>
          <w:iCs/>
        </w:rPr>
        <w:t xml:space="preserve"> </w:t>
      </w:r>
      <w:proofErr w:type="spellStart"/>
      <w:r w:rsidRPr="009914B9">
        <w:rPr>
          <w:i/>
          <w:iCs/>
        </w:rPr>
        <w:t>camelopardalis</w:t>
      </w:r>
      <w:proofErr w:type="spellEnd"/>
      <w:r w:rsidRPr="009914B9">
        <w:t xml:space="preserve"> is binomial</w:t>
      </w:r>
    </w:p>
    <w:p w:rsidR="00D96456" w:rsidRPr="002B7466" w:rsidRDefault="00D96456" w:rsidP="004431EA">
      <w:pPr>
        <w:pStyle w:val="ListParagraph"/>
        <w:numPr>
          <w:ilvl w:val="0"/>
          <w:numId w:val="60"/>
        </w:numPr>
        <w:shd w:val="clear" w:color="auto" w:fill="FFFFFF"/>
        <w:spacing w:line="276" w:lineRule="auto"/>
        <w:jc w:val="both"/>
        <w:rPr>
          <w:color w:val="0000FF"/>
          <w:u w:val="single"/>
          <w:vertAlign w:val="superscript"/>
        </w:rPr>
      </w:pPr>
      <w:r w:rsidRPr="009914B9">
        <w:t xml:space="preserve">The use of a </w:t>
      </w:r>
      <w:proofErr w:type="spellStart"/>
      <w:r w:rsidRPr="009914B9">
        <w:t>trinomen</w:t>
      </w:r>
      <w:proofErr w:type="spellEnd"/>
      <w:r w:rsidRPr="009914B9">
        <w:t xml:space="preserve"> for </w:t>
      </w:r>
      <w:r w:rsidR="002B7466">
        <w:t>subspecies and</w:t>
      </w:r>
      <w:r w:rsidRPr="009914B9">
        <w:t xml:space="preserve"> uninominal names for taxa above the species group is in accordance with this Principle</w:t>
      </w:r>
      <w:r w:rsidRPr="002B7466">
        <w:rPr>
          <w:color w:val="0000FF"/>
          <w:vertAlign w:val="superscript"/>
        </w:rPr>
        <w:t>.</w:t>
      </w:r>
    </w:p>
    <w:p w:rsidR="00D96456" w:rsidRPr="009914B9" w:rsidRDefault="00211FD9" w:rsidP="004431EA">
      <w:pPr>
        <w:shd w:val="clear" w:color="auto" w:fill="FFFFFF"/>
        <w:spacing w:line="276" w:lineRule="auto"/>
        <w:jc w:val="both"/>
        <w:rPr>
          <w:i/>
          <w:iCs/>
        </w:rPr>
      </w:pPr>
      <w:proofErr w:type="gramStart"/>
      <w:r>
        <w:t>e.g</w:t>
      </w:r>
      <w:proofErr w:type="gramEnd"/>
      <w:r>
        <w:t xml:space="preserve">. </w:t>
      </w:r>
      <w:r w:rsidRPr="009914B9">
        <w:t xml:space="preserve">Subspecies </w:t>
      </w:r>
      <w:r w:rsidR="00D96456" w:rsidRPr="009914B9">
        <w:t>have a name composed of three names, a “</w:t>
      </w:r>
      <w:proofErr w:type="spellStart"/>
      <w:r w:rsidR="00D96456" w:rsidRPr="009914B9">
        <w:t>trinomen</w:t>
      </w:r>
      <w:proofErr w:type="spellEnd"/>
      <w:r w:rsidR="00D96456" w:rsidRPr="009914B9">
        <w:t>": g</w:t>
      </w:r>
      <w:r w:rsidR="00D96456" w:rsidRPr="00211FD9">
        <w:rPr>
          <w:b/>
        </w:rPr>
        <w:t>eneric name</w:t>
      </w:r>
      <w:r w:rsidR="00D96456" w:rsidRPr="009914B9">
        <w:t xml:space="preserve"> and </w:t>
      </w:r>
      <w:r w:rsidR="00D96456" w:rsidRPr="00211FD9">
        <w:rPr>
          <w:b/>
        </w:rPr>
        <w:t>specific name</w:t>
      </w:r>
      <w:r w:rsidR="00D96456" w:rsidRPr="009914B9">
        <w:t xml:space="preserve">, </w:t>
      </w:r>
      <w:proofErr w:type="spellStart"/>
      <w:r w:rsidR="00D96456" w:rsidRPr="009914B9">
        <w:t>s</w:t>
      </w:r>
      <w:r w:rsidR="00D96456" w:rsidRPr="00211FD9">
        <w:rPr>
          <w:b/>
        </w:rPr>
        <w:t>ubspecific</w:t>
      </w:r>
      <w:proofErr w:type="spellEnd"/>
      <w:r w:rsidR="00D96456" w:rsidRPr="00211FD9">
        <w:rPr>
          <w:b/>
        </w:rPr>
        <w:t xml:space="preserve"> nam</w:t>
      </w:r>
      <w:r w:rsidR="00D96456" w:rsidRPr="009914B9">
        <w:t xml:space="preserve">e as in subspecies </w:t>
      </w:r>
      <w:proofErr w:type="spellStart"/>
      <w:r w:rsidR="00D96456" w:rsidRPr="009914B9">
        <w:rPr>
          <w:i/>
          <w:iCs/>
        </w:rPr>
        <w:t>Giraffa</w:t>
      </w:r>
      <w:proofErr w:type="spellEnd"/>
      <w:r w:rsidR="00D96456" w:rsidRPr="009914B9">
        <w:rPr>
          <w:i/>
          <w:iCs/>
        </w:rPr>
        <w:t xml:space="preserve"> </w:t>
      </w:r>
      <w:proofErr w:type="spellStart"/>
      <w:r w:rsidR="00D96456" w:rsidRPr="009914B9">
        <w:rPr>
          <w:i/>
          <w:iCs/>
        </w:rPr>
        <w:t>camelopardalis</w:t>
      </w:r>
      <w:proofErr w:type="spellEnd"/>
      <w:r w:rsidR="00D96456" w:rsidRPr="009914B9">
        <w:rPr>
          <w:i/>
          <w:iCs/>
        </w:rPr>
        <w:t xml:space="preserve"> </w:t>
      </w:r>
      <w:proofErr w:type="spellStart"/>
      <w:r w:rsidR="00D96456" w:rsidRPr="009914B9">
        <w:rPr>
          <w:i/>
          <w:iCs/>
        </w:rPr>
        <w:t>rothschildi</w:t>
      </w:r>
      <w:proofErr w:type="spellEnd"/>
      <w:r w:rsidR="00D96456" w:rsidRPr="009914B9">
        <w:t>.</w:t>
      </w:r>
    </w:p>
    <w:p w:rsidR="0069071A" w:rsidRDefault="00D96456" w:rsidP="004431EA">
      <w:pPr>
        <w:pStyle w:val="ListParagraph"/>
        <w:numPr>
          <w:ilvl w:val="0"/>
          <w:numId w:val="60"/>
        </w:numPr>
        <w:shd w:val="clear" w:color="auto" w:fill="FFFFFF"/>
        <w:spacing w:line="276" w:lineRule="auto"/>
        <w:jc w:val="both"/>
      </w:pPr>
      <w:r w:rsidRPr="009914B9">
        <w:t xml:space="preserve">Taxa at a rank above species have a name composed of one name, a "uninominal name". </w:t>
      </w:r>
    </w:p>
    <w:p w:rsidR="00D96456" w:rsidRPr="009914B9" w:rsidRDefault="00D96456" w:rsidP="004431EA">
      <w:pPr>
        <w:shd w:val="clear" w:color="auto" w:fill="FFFFFF"/>
        <w:spacing w:line="276" w:lineRule="auto"/>
        <w:jc w:val="both"/>
      </w:pPr>
      <w:proofErr w:type="spellStart"/>
      <w:proofErr w:type="gramStart"/>
      <w:r w:rsidRPr="009914B9">
        <w:t>eg</w:t>
      </w:r>
      <w:proofErr w:type="spellEnd"/>
      <w:proofErr w:type="gramEnd"/>
      <w:r w:rsidRPr="009914B9">
        <w:t xml:space="preserve">. </w:t>
      </w:r>
      <w:proofErr w:type="gramStart"/>
      <w:r w:rsidRPr="009914B9">
        <w:t xml:space="preserve">Genus </w:t>
      </w:r>
      <w:proofErr w:type="spellStart"/>
      <w:r w:rsidRPr="0069071A">
        <w:rPr>
          <w:i/>
          <w:iCs/>
        </w:rPr>
        <w:t>Giraffa</w:t>
      </w:r>
      <w:proofErr w:type="spellEnd"/>
      <w:r w:rsidRPr="009914B9">
        <w:t xml:space="preserve"> and </w:t>
      </w:r>
      <w:proofErr w:type="spellStart"/>
      <w:r w:rsidRPr="009914B9">
        <w:t>familiy</w:t>
      </w:r>
      <w:proofErr w:type="spellEnd"/>
      <w:r w:rsidRPr="009914B9">
        <w:t xml:space="preserve"> </w:t>
      </w:r>
      <w:proofErr w:type="spellStart"/>
      <w:r w:rsidRPr="009914B9">
        <w:t>Giraffidae</w:t>
      </w:r>
      <w:proofErr w:type="spellEnd"/>
      <w:r w:rsidRPr="009914B9">
        <w:t>.</w:t>
      </w:r>
      <w:proofErr w:type="gramEnd"/>
      <w:r w:rsidRPr="009914B9">
        <w:t xml:space="preserve"> </w:t>
      </w:r>
    </w:p>
    <w:p w:rsidR="00D96456" w:rsidRPr="006E5A53" w:rsidRDefault="00D96456" w:rsidP="004431EA">
      <w:pPr>
        <w:pStyle w:val="ListParagraph"/>
        <w:numPr>
          <w:ilvl w:val="0"/>
          <w:numId w:val="59"/>
        </w:numPr>
        <w:shd w:val="clear" w:color="auto" w:fill="FFFFFF"/>
        <w:spacing w:line="276" w:lineRule="auto"/>
        <w:jc w:val="both"/>
        <w:rPr>
          <w:b/>
        </w:rPr>
      </w:pPr>
      <w:r w:rsidRPr="006E5A53">
        <w:rPr>
          <w:b/>
        </w:rPr>
        <w:t xml:space="preserve"> Principle of Priority</w:t>
      </w:r>
    </w:p>
    <w:p w:rsidR="006E5A53" w:rsidRDefault="006E5A53" w:rsidP="004431EA">
      <w:pPr>
        <w:pStyle w:val="ListParagraph"/>
        <w:numPr>
          <w:ilvl w:val="0"/>
          <w:numId w:val="60"/>
        </w:numPr>
        <w:shd w:val="clear" w:color="auto" w:fill="FFFFFF"/>
        <w:spacing w:line="276" w:lineRule="auto"/>
        <w:jc w:val="both"/>
      </w:pPr>
      <w:r>
        <w:t xml:space="preserve">The </w:t>
      </w:r>
      <w:r w:rsidR="00D96456" w:rsidRPr="009914B9">
        <w:t>correct formal scientific name for an animal taxon</w:t>
      </w:r>
      <w:r>
        <w:t xml:space="preserve"> is </w:t>
      </w:r>
      <w:r w:rsidRPr="009914B9">
        <w:t>called</w:t>
      </w:r>
      <w:r w:rsidR="00D96456" w:rsidRPr="009914B9">
        <w:t xml:space="preserve"> the </w:t>
      </w:r>
      <w:r w:rsidR="00D96456" w:rsidRPr="006E5A53">
        <w:rPr>
          <w:b/>
        </w:rPr>
        <w:t>valid name</w:t>
      </w:r>
      <w:r w:rsidRPr="006E5A53">
        <w:rPr>
          <w:b/>
        </w:rPr>
        <w:t>=</w:t>
      </w:r>
      <w:r w:rsidR="00D96456" w:rsidRPr="009914B9">
        <w:t xml:space="preserve"> the oldest available name that applies to it</w:t>
      </w:r>
      <w:r>
        <w:t>.</w:t>
      </w:r>
    </w:p>
    <w:p w:rsidR="00D96456" w:rsidRDefault="000A1709" w:rsidP="004431EA">
      <w:pPr>
        <w:pStyle w:val="ListParagraph"/>
        <w:numPr>
          <w:ilvl w:val="0"/>
          <w:numId w:val="56"/>
        </w:numPr>
        <w:shd w:val="clear" w:color="auto" w:fill="FFFFFF"/>
        <w:spacing w:line="276" w:lineRule="auto"/>
        <w:jc w:val="both"/>
      </w:pPr>
      <w:r>
        <w:t xml:space="preserve">Starting date for priority of names in zoology </w:t>
      </w:r>
      <w:r w:rsidR="000F6D39">
        <w:t xml:space="preserve">is </w:t>
      </w:r>
      <w:r w:rsidR="000F6D39" w:rsidRPr="009914B9">
        <w:t>1758</w:t>
      </w:r>
      <w:r w:rsidR="00D96456" w:rsidRPr="009914B9">
        <w:t xml:space="preserve">. </w:t>
      </w:r>
    </w:p>
    <w:p w:rsidR="00D96456" w:rsidRPr="000A1709" w:rsidRDefault="00D96456" w:rsidP="004431EA">
      <w:pPr>
        <w:pStyle w:val="ListParagraph"/>
        <w:numPr>
          <w:ilvl w:val="0"/>
          <w:numId w:val="59"/>
        </w:numPr>
        <w:shd w:val="clear" w:color="auto" w:fill="FFFFFF"/>
        <w:spacing w:line="276" w:lineRule="auto"/>
        <w:jc w:val="both"/>
        <w:rPr>
          <w:b/>
        </w:rPr>
      </w:pPr>
      <w:r w:rsidRPr="000A1709">
        <w:rPr>
          <w:b/>
        </w:rPr>
        <w:t>Principle of Coordination</w:t>
      </w:r>
    </w:p>
    <w:p w:rsidR="00D96456" w:rsidRPr="009914B9" w:rsidRDefault="00D96456" w:rsidP="004431EA">
      <w:pPr>
        <w:pStyle w:val="ListParagraph"/>
        <w:numPr>
          <w:ilvl w:val="0"/>
          <w:numId w:val="60"/>
        </w:numPr>
        <w:shd w:val="clear" w:color="auto" w:fill="FFFFFF"/>
        <w:spacing w:line="276" w:lineRule="auto"/>
        <w:jc w:val="both"/>
      </w:pPr>
      <w:r w:rsidRPr="009914B9">
        <w:t xml:space="preserve">Within the family group, genus group and species group, a name established for a </w:t>
      </w:r>
      <w:proofErr w:type="spellStart"/>
      <w:r w:rsidRPr="009914B9">
        <w:t>taxon</w:t>
      </w:r>
      <w:proofErr w:type="spellEnd"/>
      <w:r w:rsidRPr="009914B9">
        <w:t xml:space="preserve"> at any rank in the group is simultaneously established with the same author and date for taxa based on the same name-bearing type at other ranks in the corresponding group. </w:t>
      </w:r>
    </w:p>
    <w:p w:rsidR="000F6D39" w:rsidRDefault="000F6D39" w:rsidP="004431EA">
      <w:pPr>
        <w:pStyle w:val="ListParagraph"/>
        <w:numPr>
          <w:ilvl w:val="0"/>
          <w:numId w:val="61"/>
        </w:numPr>
        <w:shd w:val="clear" w:color="auto" w:fill="FFFFFF"/>
        <w:spacing w:line="276" w:lineRule="auto"/>
        <w:jc w:val="both"/>
      </w:pPr>
      <w:proofErr w:type="gramStart"/>
      <w:r>
        <w:t>e.g</w:t>
      </w:r>
      <w:proofErr w:type="gramEnd"/>
      <w:r>
        <w:t xml:space="preserve">. </w:t>
      </w:r>
      <w:r w:rsidR="00D96456" w:rsidRPr="009914B9">
        <w:t xml:space="preserve">In the </w:t>
      </w:r>
      <w:r w:rsidR="00D96456" w:rsidRPr="000F6D39">
        <w:rPr>
          <w:b/>
        </w:rPr>
        <w:t>species-group</w:t>
      </w:r>
      <w:r w:rsidR="00D96456" w:rsidRPr="009914B9">
        <w:t xml:space="preserve">, publishing a species name (the </w:t>
      </w:r>
      <w:proofErr w:type="spellStart"/>
      <w:r w:rsidR="00D96456" w:rsidRPr="009914B9">
        <w:t>binomen</w:t>
      </w:r>
      <w:proofErr w:type="spellEnd"/>
      <w:r w:rsidR="00D96456" w:rsidRPr="009914B9">
        <w:t xml:space="preserve">) </w:t>
      </w:r>
      <w:proofErr w:type="spellStart"/>
      <w:r w:rsidR="00D96456" w:rsidRPr="000F6D39">
        <w:rPr>
          <w:i/>
          <w:iCs/>
        </w:rPr>
        <w:t>Giraffa</w:t>
      </w:r>
      <w:proofErr w:type="spellEnd"/>
      <w:r w:rsidR="00D96456" w:rsidRPr="000F6D39">
        <w:rPr>
          <w:i/>
          <w:iCs/>
        </w:rPr>
        <w:t xml:space="preserve"> </w:t>
      </w:r>
      <w:proofErr w:type="spellStart"/>
      <w:r w:rsidR="00D96456" w:rsidRPr="000F6D39">
        <w:rPr>
          <w:i/>
          <w:iCs/>
        </w:rPr>
        <w:t>camelopardalis</w:t>
      </w:r>
      <w:proofErr w:type="spellEnd"/>
      <w:r w:rsidR="00D96456" w:rsidRPr="009914B9">
        <w:t xml:space="preserve"> Linnaeus, 1758 also establishes the subspecies name (the </w:t>
      </w:r>
      <w:proofErr w:type="spellStart"/>
      <w:r w:rsidR="00D96456" w:rsidRPr="009914B9">
        <w:t>trinomen</w:t>
      </w:r>
      <w:proofErr w:type="spellEnd"/>
      <w:r w:rsidR="00D96456" w:rsidRPr="009914B9">
        <w:t xml:space="preserve">) </w:t>
      </w:r>
      <w:proofErr w:type="spellStart"/>
      <w:r w:rsidR="00D96456" w:rsidRPr="000F6D39">
        <w:rPr>
          <w:i/>
          <w:iCs/>
        </w:rPr>
        <w:t>Giraffa</w:t>
      </w:r>
      <w:proofErr w:type="spellEnd"/>
      <w:r w:rsidR="00D96456" w:rsidRPr="000F6D39">
        <w:rPr>
          <w:i/>
          <w:iCs/>
        </w:rPr>
        <w:t xml:space="preserve"> </w:t>
      </w:r>
      <w:proofErr w:type="spellStart"/>
      <w:r w:rsidR="00D96456" w:rsidRPr="000F6D39">
        <w:rPr>
          <w:i/>
          <w:iCs/>
        </w:rPr>
        <w:t>camelopardalis</w:t>
      </w:r>
      <w:proofErr w:type="spellEnd"/>
      <w:r w:rsidR="00D96456" w:rsidRPr="000F6D39">
        <w:rPr>
          <w:i/>
          <w:iCs/>
        </w:rPr>
        <w:t xml:space="preserve"> </w:t>
      </w:r>
      <w:proofErr w:type="spellStart"/>
      <w:r w:rsidR="00D96456" w:rsidRPr="000F6D39">
        <w:rPr>
          <w:i/>
          <w:iCs/>
        </w:rPr>
        <w:t>camelopardalis</w:t>
      </w:r>
      <w:proofErr w:type="spellEnd"/>
      <w:r w:rsidR="00D96456" w:rsidRPr="009914B9">
        <w:t xml:space="preserve"> Linnaeus, 1758. The same applies to the name of a subspecies; this establishes the corresponding species name. </w:t>
      </w:r>
    </w:p>
    <w:p w:rsidR="000F6D39" w:rsidRDefault="00D96456" w:rsidP="004431EA">
      <w:pPr>
        <w:pStyle w:val="ListParagraph"/>
        <w:numPr>
          <w:ilvl w:val="0"/>
          <w:numId w:val="61"/>
        </w:numPr>
        <w:shd w:val="clear" w:color="auto" w:fill="FFFFFF"/>
        <w:spacing w:line="276" w:lineRule="auto"/>
        <w:jc w:val="both"/>
      </w:pPr>
      <w:r w:rsidRPr="009914B9">
        <w:lastRenderedPageBreak/>
        <w:t xml:space="preserve">In the genus-group, similarly, publishing the name of a genus also establishes the corresponding name of a subgenus (or vice versa): genus </w:t>
      </w:r>
      <w:proofErr w:type="spellStart"/>
      <w:r w:rsidRPr="000F6D39">
        <w:rPr>
          <w:i/>
          <w:iCs/>
        </w:rPr>
        <w:t>Giraffa</w:t>
      </w:r>
      <w:proofErr w:type="spellEnd"/>
      <w:r w:rsidRPr="009914B9">
        <w:t xml:space="preserve"> Linnaeus, 1758 and subgenus </w:t>
      </w:r>
      <w:proofErr w:type="spellStart"/>
      <w:r w:rsidRPr="000F6D39">
        <w:rPr>
          <w:i/>
          <w:iCs/>
        </w:rPr>
        <w:t>Giraffa</w:t>
      </w:r>
      <w:proofErr w:type="spellEnd"/>
      <w:r w:rsidRPr="000F6D39">
        <w:rPr>
          <w:i/>
          <w:iCs/>
        </w:rPr>
        <w:t xml:space="preserve"> (</w:t>
      </w:r>
      <w:proofErr w:type="spellStart"/>
      <w:r w:rsidRPr="000F6D39">
        <w:rPr>
          <w:i/>
          <w:iCs/>
        </w:rPr>
        <w:t>Giraffa</w:t>
      </w:r>
      <w:proofErr w:type="spellEnd"/>
      <w:r w:rsidRPr="000F6D39">
        <w:rPr>
          <w:i/>
          <w:iCs/>
        </w:rPr>
        <w:t>)</w:t>
      </w:r>
      <w:r w:rsidRPr="009914B9">
        <w:t xml:space="preserve"> Linnaeus, 1758.</w:t>
      </w:r>
    </w:p>
    <w:p w:rsidR="00D96456" w:rsidRPr="009914B9" w:rsidRDefault="00D96456" w:rsidP="004431EA">
      <w:pPr>
        <w:pStyle w:val="ListParagraph"/>
        <w:numPr>
          <w:ilvl w:val="0"/>
          <w:numId w:val="61"/>
        </w:numPr>
        <w:shd w:val="clear" w:color="auto" w:fill="FFFFFF"/>
        <w:spacing w:line="276" w:lineRule="auto"/>
        <w:jc w:val="both"/>
      </w:pPr>
      <w:r w:rsidRPr="009914B9">
        <w:t>In the family-group, publication of the name of a family, subfamily, superfamily (or any other such rank) also establishes the names in all the other ranks in the family group</w:t>
      </w:r>
      <w:r w:rsidR="000F6D39">
        <w:t>.</w:t>
      </w:r>
      <w:r w:rsidRPr="009914B9">
        <w:t xml:space="preserve"> </w:t>
      </w:r>
    </w:p>
    <w:p w:rsidR="00D96456" w:rsidRPr="000F6D39" w:rsidRDefault="00D96456" w:rsidP="004431EA">
      <w:pPr>
        <w:pStyle w:val="ListParagraph"/>
        <w:numPr>
          <w:ilvl w:val="0"/>
          <w:numId w:val="59"/>
        </w:numPr>
        <w:shd w:val="clear" w:color="auto" w:fill="FFFFFF"/>
        <w:spacing w:line="276" w:lineRule="auto"/>
        <w:jc w:val="both"/>
        <w:rPr>
          <w:b/>
        </w:rPr>
      </w:pPr>
      <w:r w:rsidRPr="000F6D39">
        <w:rPr>
          <w:b/>
        </w:rPr>
        <w:t xml:space="preserve"> Principle of the First Reviser</w:t>
      </w:r>
    </w:p>
    <w:p w:rsidR="00014B11" w:rsidRDefault="00D96456" w:rsidP="004431EA">
      <w:pPr>
        <w:pStyle w:val="ListParagraph"/>
        <w:numPr>
          <w:ilvl w:val="0"/>
          <w:numId w:val="60"/>
        </w:numPr>
        <w:shd w:val="clear" w:color="auto" w:fill="FFFFFF"/>
        <w:autoSpaceDE w:val="0"/>
        <w:autoSpaceDN w:val="0"/>
        <w:adjustRightInd w:val="0"/>
        <w:spacing w:line="276" w:lineRule="auto"/>
        <w:jc w:val="both"/>
      </w:pPr>
      <w:r w:rsidRPr="00014B11">
        <w:t>In cases of conflicts between simultaneously published</w:t>
      </w:r>
      <w:r w:rsidR="00014B11">
        <w:t xml:space="preserve"> names/</w:t>
      </w:r>
      <w:r w:rsidRPr="00014B11">
        <w:t xml:space="preserve">nomenclatural acts, the first subsequent author can decide which one shall be regarded as the one that should have precedence (priority). </w:t>
      </w:r>
    </w:p>
    <w:p w:rsidR="00014B11" w:rsidRDefault="00D96456" w:rsidP="004431EA">
      <w:pPr>
        <w:pStyle w:val="ListParagraph"/>
        <w:numPr>
          <w:ilvl w:val="0"/>
          <w:numId w:val="56"/>
        </w:numPr>
        <w:shd w:val="clear" w:color="auto" w:fill="FFFFFF"/>
        <w:autoSpaceDE w:val="0"/>
        <w:autoSpaceDN w:val="0"/>
        <w:adjustRightInd w:val="0"/>
        <w:spacing w:line="276" w:lineRule="auto"/>
        <w:jc w:val="both"/>
      </w:pPr>
      <w:r w:rsidRPr="00014B11">
        <w:t>This first author who cites those names or acts in a published work by selecting from them is termed as the "First Reviser".</w:t>
      </w:r>
    </w:p>
    <w:p w:rsidR="00D96456" w:rsidRPr="009914B9" w:rsidRDefault="00D96456" w:rsidP="004431EA">
      <w:pPr>
        <w:pStyle w:val="ListParagraph"/>
        <w:numPr>
          <w:ilvl w:val="0"/>
          <w:numId w:val="62"/>
        </w:numPr>
        <w:shd w:val="clear" w:color="auto" w:fill="FFFFFF"/>
        <w:autoSpaceDE w:val="0"/>
        <w:autoSpaceDN w:val="0"/>
        <w:adjustRightInd w:val="0"/>
        <w:spacing w:line="276" w:lineRule="auto"/>
        <w:jc w:val="both"/>
      </w:pPr>
      <w:r w:rsidRPr="00014B11">
        <w:t>It supplements the Principle of Priority</w:t>
      </w:r>
      <w:r w:rsidR="00014B11">
        <w:t xml:space="preserve">; i.e. </w:t>
      </w:r>
      <w:r w:rsidR="00014B11" w:rsidRPr="009914B9">
        <w:t xml:space="preserve">the principle of the first reviser </w:t>
      </w:r>
      <w:r w:rsidRPr="009914B9">
        <w:t xml:space="preserve">deals with situations that cannot be resolved by </w:t>
      </w:r>
      <w:r w:rsidR="00014B11" w:rsidRPr="00014B11">
        <w:t>Principle</w:t>
      </w:r>
      <w:r w:rsidR="00014B11" w:rsidRPr="009914B9">
        <w:t xml:space="preserve"> Priority</w:t>
      </w:r>
      <w:r w:rsidRPr="009914B9">
        <w:t xml:space="preserve">. </w:t>
      </w:r>
    </w:p>
    <w:p w:rsidR="005B376B" w:rsidRDefault="00014B11" w:rsidP="004431EA">
      <w:pPr>
        <w:shd w:val="clear" w:color="auto" w:fill="FFFFFF"/>
        <w:spacing w:line="276" w:lineRule="auto"/>
        <w:jc w:val="both"/>
      </w:pPr>
      <w:proofErr w:type="gramStart"/>
      <w:r>
        <w:t>e.g.</w:t>
      </w:r>
      <w:proofErr w:type="gramEnd"/>
      <w:r>
        <w:t xml:space="preserve"> </w:t>
      </w:r>
      <w:r w:rsidR="00D96456" w:rsidRPr="009914B9">
        <w:t xml:space="preserve">  </w:t>
      </w:r>
      <w:proofErr w:type="spellStart"/>
      <w:r w:rsidR="00D96456" w:rsidRPr="009914B9">
        <w:t>Linnæus</w:t>
      </w:r>
      <w:proofErr w:type="spellEnd"/>
      <w:r w:rsidR="00D96456" w:rsidRPr="009914B9">
        <w:t xml:space="preserve"> 1758 established </w:t>
      </w:r>
      <w:proofErr w:type="spellStart"/>
      <w:r w:rsidR="00D96456" w:rsidRPr="009914B9">
        <w:rPr>
          <w:i/>
          <w:iCs/>
        </w:rPr>
        <w:t>Strix</w:t>
      </w:r>
      <w:proofErr w:type="spellEnd"/>
      <w:r w:rsidR="00D96456" w:rsidRPr="009914B9">
        <w:rPr>
          <w:i/>
          <w:iCs/>
        </w:rPr>
        <w:t xml:space="preserve"> </w:t>
      </w:r>
      <w:proofErr w:type="spellStart"/>
      <w:r w:rsidR="00D96456" w:rsidRPr="009914B9">
        <w:rPr>
          <w:i/>
          <w:iCs/>
        </w:rPr>
        <w:t>scandiaca</w:t>
      </w:r>
      <w:proofErr w:type="spellEnd"/>
      <w:r w:rsidR="00D96456" w:rsidRPr="009914B9">
        <w:t xml:space="preserve"> and </w:t>
      </w:r>
      <w:proofErr w:type="spellStart"/>
      <w:r w:rsidR="00D96456" w:rsidRPr="009914B9">
        <w:rPr>
          <w:i/>
          <w:iCs/>
        </w:rPr>
        <w:t>Strix</w:t>
      </w:r>
      <w:proofErr w:type="spellEnd"/>
      <w:r w:rsidR="00D96456" w:rsidRPr="009914B9">
        <w:rPr>
          <w:i/>
          <w:iCs/>
        </w:rPr>
        <w:t xml:space="preserve"> </w:t>
      </w:r>
      <w:proofErr w:type="spellStart"/>
      <w:r w:rsidR="00D96456" w:rsidRPr="009914B9">
        <w:rPr>
          <w:i/>
          <w:iCs/>
        </w:rPr>
        <w:t>noctua</w:t>
      </w:r>
      <w:proofErr w:type="spellEnd"/>
      <w:r w:rsidR="00D96456" w:rsidRPr="009914B9">
        <w:t xml:space="preserve"> (Aves), for which he gave different descriptions and referred to different types, but both taxa later turned out to refer to the same species, the snowy owl. The two names are subjective synonyms. </w:t>
      </w:r>
      <w:proofErr w:type="spellStart"/>
      <w:r w:rsidR="00D96456" w:rsidRPr="009914B9">
        <w:t>Lönnberg</w:t>
      </w:r>
      <w:proofErr w:type="spellEnd"/>
      <w:r w:rsidR="00D96456" w:rsidRPr="009914B9">
        <w:t xml:space="preserve"> 1931 acted as First Reviser, cited both names and selected </w:t>
      </w:r>
      <w:proofErr w:type="spellStart"/>
      <w:r w:rsidR="00D96456" w:rsidRPr="009914B9">
        <w:rPr>
          <w:i/>
          <w:iCs/>
        </w:rPr>
        <w:t>Strix</w:t>
      </w:r>
      <w:proofErr w:type="spellEnd"/>
      <w:r w:rsidR="00D96456" w:rsidRPr="009914B9">
        <w:rPr>
          <w:i/>
          <w:iCs/>
        </w:rPr>
        <w:t xml:space="preserve"> </w:t>
      </w:r>
      <w:proofErr w:type="spellStart"/>
      <w:r w:rsidR="00D96456" w:rsidRPr="009914B9">
        <w:rPr>
          <w:i/>
          <w:iCs/>
        </w:rPr>
        <w:t>scandiaca</w:t>
      </w:r>
      <w:proofErr w:type="spellEnd"/>
      <w:r w:rsidR="00D96456" w:rsidRPr="009914B9">
        <w:t xml:space="preserve"> to have precedence.</w:t>
      </w:r>
    </w:p>
    <w:p w:rsidR="00D96456" w:rsidRPr="005B376B" w:rsidRDefault="00D96456" w:rsidP="004431EA">
      <w:pPr>
        <w:pStyle w:val="ListParagraph"/>
        <w:numPr>
          <w:ilvl w:val="0"/>
          <w:numId w:val="59"/>
        </w:numPr>
        <w:shd w:val="clear" w:color="auto" w:fill="FFFFFF"/>
        <w:spacing w:line="276" w:lineRule="auto"/>
        <w:jc w:val="both"/>
      </w:pPr>
      <w:r w:rsidRPr="005B376B">
        <w:rPr>
          <w:b/>
        </w:rPr>
        <w:t>Principle of Homonymy</w:t>
      </w:r>
    </w:p>
    <w:p w:rsidR="005B376B" w:rsidRPr="006A7F52" w:rsidRDefault="005B376B" w:rsidP="004431EA">
      <w:pPr>
        <w:pStyle w:val="ListParagraph"/>
        <w:numPr>
          <w:ilvl w:val="0"/>
          <w:numId w:val="60"/>
        </w:numPr>
        <w:shd w:val="clear" w:color="auto" w:fill="FFFFFF"/>
        <w:spacing w:line="276" w:lineRule="auto"/>
        <w:jc w:val="both"/>
        <w:rPr>
          <w:b/>
        </w:rPr>
      </w:pPr>
      <w:r w:rsidRPr="009914B9">
        <w:t>Any one animal name, in one particular spelling, may be used only once (Principles of Priority and the First Reviser</w:t>
      </w:r>
      <w:r w:rsidRPr="005B376B">
        <w:t>)</w:t>
      </w:r>
      <w:r>
        <w:t xml:space="preserve">; the </w:t>
      </w:r>
      <w:r w:rsidRPr="009914B9">
        <w:t>lat</w:t>
      </w:r>
      <w:r>
        <w:t xml:space="preserve">er name with the same spelling is called </w:t>
      </w:r>
      <w:r w:rsidRPr="009914B9">
        <w:t xml:space="preserve">a </w:t>
      </w:r>
      <w:hyperlink r:id="rId13" w:tooltip="Homonym (zoology)" w:history="1">
        <w:r w:rsidRPr="006A7F52">
          <w:rPr>
            <w:b/>
          </w:rPr>
          <w:t>homonym</w:t>
        </w:r>
      </w:hyperlink>
      <w:r w:rsidRPr="006A7F52">
        <w:rPr>
          <w:b/>
        </w:rPr>
        <w:t>.</w:t>
      </w:r>
    </w:p>
    <w:p w:rsidR="005B376B" w:rsidRDefault="005B376B" w:rsidP="004431EA">
      <w:pPr>
        <w:pStyle w:val="ListParagraph"/>
        <w:numPr>
          <w:ilvl w:val="0"/>
          <w:numId w:val="60"/>
        </w:numPr>
        <w:shd w:val="clear" w:color="auto" w:fill="FFFFFF"/>
        <w:spacing w:line="276" w:lineRule="auto"/>
        <w:jc w:val="both"/>
      </w:pPr>
      <w:r w:rsidRPr="009914B9">
        <w:t>Name</w:t>
      </w:r>
      <w:r w:rsidR="00D96456" w:rsidRPr="009914B9">
        <w:t xml:space="preserve"> that is a junior homonym of another name must not be used as a valid name. </w:t>
      </w:r>
    </w:p>
    <w:p w:rsidR="00D96456" w:rsidRPr="005B376B" w:rsidRDefault="00D96456" w:rsidP="004431EA">
      <w:pPr>
        <w:pStyle w:val="ListParagraph"/>
        <w:numPr>
          <w:ilvl w:val="0"/>
          <w:numId w:val="59"/>
        </w:numPr>
        <w:shd w:val="clear" w:color="auto" w:fill="FFFFFF"/>
        <w:spacing w:line="276" w:lineRule="auto"/>
        <w:jc w:val="both"/>
      </w:pPr>
      <w:r w:rsidRPr="005B376B">
        <w:rPr>
          <w:b/>
        </w:rPr>
        <w:t xml:space="preserve">Principle of </w:t>
      </w:r>
      <w:proofErr w:type="spellStart"/>
      <w:r w:rsidRPr="005B376B">
        <w:rPr>
          <w:b/>
        </w:rPr>
        <w:t>Typification</w:t>
      </w:r>
      <w:proofErr w:type="spellEnd"/>
    </w:p>
    <w:p w:rsidR="00206ACD" w:rsidRDefault="00206ACD" w:rsidP="004431EA">
      <w:pPr>
        <w:pStyle w:val="ListParagraph"/>
        <w:numPr>
          <w:ilvl w:val="0"/>
          <w:numId w:val="63"/>
        </w:numPr>
        <w:shd w:val="clear" w:color="auto" w:fill="FFFFFF"/>
        <w:spacing w:line="276" w:lineRule="auto"/>
        <w:jc w:val="both"/>
      </w:pPr>
      <w:r w:rsidRPr="009914B9">
        <w:t>Each</w:t>
      </w:r>
      <w:r w:rsidR="00D96456" w:rsidRPr="009914B9">
        <w:t xml:space="preserve"> nominal taxon in the family group, genus group or species group has</w:t>
      </w:r>
      <w:r>
        <w:t xml:space="preserve"> </w:t>
      </w:r>
      <w:r w:rsidR="00D96456" w:rsidRPr="009914B9">
        <w:t xml:space="preserve">a name-bearing type </w:t>
      </w:r>
    </w:p>
    <w:p w:rsidR="00D96456" w:rsidRPr="009914B9" w:rsidRDefault="00D96456" w:rsidP="004431EA">
      <w:pPr>
        <w:pStyle w:val="ListParagraph"/>
        <w:numPr>
          <w:ilvl w:val="0"/>
          <w:numId w:val="56"/>
        </w:numPr>
        <w:shd w:val="clear" w:color="auto" w:fill="FFFFFF"/>
        <w:spacing w:line="276" w:lineRule="auto"/>
        <w:jc w:val="both"/>
      </w:pPr>
      <w:r w:rsidRPr="009914B9">
        <w:t>Any family-group name must have a type genus, any genus-group name must have a type species, and any species-group name can (not must) have one or more type specimens (</w:t>
      </w:r>
      <w:proofErr w:type="spellStart"/>
      <w:r w:rsidRPr="009914B9">
        <w:t>holotype</w:t>
      </w:r>
      <w:proofErr w:type="spellEnd"/>
      <w:r w:rsidRPr="009914B9">
        <w:t xml:space="preserve">, </w:t>
      </w:r>
      <w:proofErr w:type="spellStart"/>
      <w:r w:rsidRPr="009914B9">
        <w:t>lectotype</w:t>
      </w:r>
      <w:proofErr w:type="spellEnd"/>
      <w:r w:rsidRPr="009914B9">
        <w:t xml:space="preserve">, </w:t>
      </w:r>
      <w:proofErr w:type="spellStart"/>
      <w:r w:rsidRPr="009914B9">
        <w:t>neotype</w:t>
      </w:r>
      <w:proofErr w:type="spellEnd"/>
      <w:r w:rsidRPr="009914B9">
        <w:t xml:space="preserve">, </w:t>
      </w:r>
      <w:proofErr w:type="spellStart"/>
      <w:r w:rsidRPr="009914B9">
        <w:t>syntypes</w:t>
      </w:r>
      <w:proofErr w:type="spellEnd"/>
      <w:r w:rsidRPr="009914B9">
        <w:t xml:space="preserve"> or others), usually deposited in a museum collection.</w:t>
      </w:r>
    </w:p>
    <w:p w:rsidR="00D96456" w:rsidRPr="009914B9" w:rsidRDefault="00206ACD" w:rsidP="004431EA">
      <w:pPr>
        <w:shd w:val="clear" w:color="auto" w:fill="FFFFFF"/>
        <w:spacing w:line="276" w:lineRule="auto"/>
        <w:jc w:val="both"/>
      </w:pPr>
      <w:proofErr w:type="gramStart"/>
      <w:r>
        <w:t>e.g.</w:t>
      </w:r>
      <w:proofErr w:type="gramEnd"/>
      <w:r>
        <w:t xml:space="preserve"> </w:t>
      </w:r>
      <w:r w:rsidRPr="009914B9">
        <w:t xml:space="preserve"> The </w:t>
      </w:r>
      <w:r w:rsidR="00D96456" w:rsidRPr="009914B9">
        <w:t xml:space="preserve">family name </w:t>
      </w:r>
      <w:proofErr w:type="spellStart"/>
      <w:r w:rsidR="00D96456" w:rsidRPr="009914B9">
        <w:t>Spheniscidae</w:t>
      </w:r>
      <w:proofErr w:type="spellEnd"/>
      <w:r w:rsidR="00D96456" w:rsidRPr="009914B9">
        <w:t xml:space="preserve"> has as its type genus the genus </w:t>
      </w:r>
      <w:proofErr w:type="spellStart"/>
      <w:r w:rsidR="00D96456" w:rsidRPr="009914B9">
        <w:rPr>
          <w:i/>
          <w:iCs/>
        </w:rPr>
        <w:t>Spheniscus</w:t>
      </w:r>
      <w:proofErr w:type="spellEnd"/>
      <w:r w:rsidR="00D96456" w:rsidRPr="009914B9">
        <w:t xml:space="preserve"> </w:t>
      </w:r>
      <w:proofErr w:type="spellStart"/>
      <w:r w:rsidR="00D96456" w:rsidRPr="009914B9">
        <w:t>Brisson</w:t>
      </w:r>
      <w:proofErr w:type="spellEnd"/>
      <w:r w:rsidR="00D96456" w:rsidRPr="009914B9">
        <w:t>, 1760.</w:t>
      </w:r>
    </w:p>
    <w:p w:rsidR="00D96456" w:rsidRPr="009D47C6" w:rsidRDefault="00640F12" w:rsidP="004431EA">
      <w:pPr>
        <w:pStyle w:val="Heading3"/>
        <w:shd w:val="clear" w:color="auto" w:fill="FFFFFF"/>
        <w:spacing w:before="0" w:after="0" w:line="276" w:lineRule="auto"/>
        <w:jc w:val="both"/>
        <w:rPr>
          <w:rFonts w:ascii="Times New Roman" w:hAnsi="Times New Roman"/>
          <w:b w:val="0"/>
          <w:color w:val="000000" w:themeColor="text1"/>
          <w:sz w:val="24"/>
          <w:szCs w:val="24"/>
        </w:rPr>
      </w:pPr>
      <w:bookmarkStart w:id="6" w:name="_Toc313354699"/>
      <w:r w:rsidRPr="009D47C6">
        <w:rPr>
          <w:rFonts w:ascii="Times New Roman" w:hAnsi="Times New Roman"/>
          <w:sz w:val="24"/>
          <w:szCs w:val="24"/>
        </w:rPr>
        <w:t>6.</w:t>
      </w:r>
      <w:r w:rsidR="00D96456" w:rsidRPr="009D47C6">
        <w:rPr>
          <w:rStyle w:val="Heading2Char"/>
          <w:rFonts w:ascii="Times New Roman" w:hAnsi="Times New Roman" w:cs="Times New Roman"/>
          <w:b/>
          <w:color w:val="000000" w:themeColor="text1"/>
          <w:sz w:val="24"/>
          <w:szCs w:val="24"/>
        </w:rPr>
        <w:t>3</w:t>
      </w:r>
      <w:r w:rsidRPr="009D47C6">
        <w:rPr>
          <w:rStyle w:val="Heading2Char"/>
          <w:rFonts w:ascii="Times New Roman" w:hAnsi="Times New Roman" w:cs="Times New Roman"/>
          <w:b/>
          <w:color w:val="000000" w:themeColor="text1"/>
          <w:sz w:val="24"/>
          <w:szCs w:val="24"/>
        </w:rPr>
        <w:t>.2. Structure</w:t>
      </w:r>
      <w:r w:rsidR="00D96456" w:rsidRPr="009D47C6">
        <w:rPr>
          <w:rStyle w:val="Heading2Char"/>
          <w:rFonts w:ascii="Times New Roman" w:hAnsi="Times New Roman" w:cs="Times New Roman"/>
          <w:b/>
          <w:color w:val="000000" w:themeColor="text1"/>
          <w:sz w:val="24"/>
          <w:szCs w:val="24"/>
        </w:rPr>
        <w:t xml:space="preserve"> of names and </w:t>
      </w:r>
      <w:bookmarkStart w:id="7" w:name="_Toc298901674"/>
      <w:r w:rsidR="006279B9" w:rsidRPr="009D47C6">
        <w:rPr>
          <w:rStyle w:val="Heading2Char"/>
          <w:rFonts w:ascii="Times New Roman" w:hAnsi="Times New Roman" w:cs="Times New Roman"/>
          <w:b/>
          <w:color w:val="000000" w:themeColor="text1"/>
          <w:sz w:val="24"/>
          <w:szCs w:val="24"/>
        </w:rPr>
        <w:t>Gender</w:t>
      </w:r>
      <w:r w:rsidR="00D96456" w:rsidRPr="009D47C6">
        <w:rPr>
          <w:rStyle w:val="Heading2Char"/>
          <w:rFonts w:ascii="Times New Roman" w:hAnsi="Times New Roman" w:cs="Times New Roman"/>
          <w:b/>
          <w:color w:val="000000" w:themeColor="text1"/>
          <w:sz w:val="24"/>
          <w:szCs w:val="24"/>
        </w:rPr>
        <w:t xml:space="preserve"> agreement</w:t>
      </w:r>
      <w:bookmarkEnd w:id="6"/>
      <w:bookmarkEnd w:id="7"/>
    </w:p>
    <w:p w:rsidR="00D96456" w:rsidRPr="009D47C6" w:rsidRDefault="00D96456" w:rsidP="004431EA">
      <w:pPr>
        <w:pStyle w:val="ListParagraph"/>
        <w:numPr>
          <w:ilvl w:val="0"/>
          <w:numId w:val="63"/>
        </w:numPr>
        <w:shd w:val="clear" w:color="auto" w:fill="FFFFFF"/>
        <w:spacing w:line="276" w:lineRule="auto"/>
        <w:jc w:val="both"/>
      </w:pPr>
      <w:r w:rsidRPr="009D47C6">
        <w:t>The ICZN divides names in the following manner:</w:t>
      </w:r>
    </w:p>
    <w:p w:rsidR="00D96456" w:rsidRPr="009D47C6" w:rsidRDefault="00D96456" w:rsidP="004431EA">
      <w:pPr>
        <w:numPr>
          <w:ilvl w:val="0"/>
          <w:numId w:val="11"/>
        </w:numPr>
        <w:shd w:val="clear" w:color="auto" w:fill="FFFFFF"/>
        <w:spacing w:line="276" w:lineRule="auto"/>
        <w:jc w:val="both"/>
      </w:pPr>
      <w:r w:rsidRPr="009D47C6">
        <w:t>Names above the family group,</w:t>
      </w:r>
    </w:p>
    <w:p w:rsidR="00D96456" w:rsidRPr="009D47C6" w:rsidRDefault="0024013A" w:rsidP="004431EA">
      <w:pPr>
        <w:numPr>
          <w:ilvl w:val="0"/>
          <w:numId w:val="11"/>
        </w:numPr>
        <w:shd w:val="clear" w:color="auto" w:fill="FFFFFF"/>
        <w:spacing w:line="276" w:lineRule="auto"/>
        <w:jc w:val="both"/>
      </w:pPr>
      <w:r w:rsidRPr="009D47C6">
        <w:t xml:space="preserve">Family-group names </w:t>
      </w:r>
    </w:p>
    <w:p w:rsidR="00D96456" w:rsidRPr="009D47C6" w:rsidRDefault="00D96456" w:rsidP="004431EA">
      <w:pPr>
        <w:numPr>
          <w:ilvl w:val="0"/>
          <w:numId w:val="11"/>
        </w:numPr>
        <w:shd w:val="clear" w:color="auto" w:fill="FFFFFF"/>
        <w:spacing w:line="276" w:lineRule="auto"/>
        <w:jc w:val="both"/>
      </w:pPr>
      <w:r w:rsidRPr="009D47C6">
        <w:t>Genus-group names</w:t>
      </w:r>
      <w:r w:rsidR="0024013A" w:rsidRPr="009D47C6">
        <w:t xml:space="preserve"> (the genus and the subgenus)</w:t>
      </w:r>
      <w:r w:rsidRPr="009D47C6">
        <w:t xml:space="preserve">, and </w:t>
      </w:r>
    </w:p>
    <w:p w:rsidR="00D96456" w:rsidRPr="009914B9" w:rsidRDefault="00D96456" w:rsidP="004431EA">
      <w:pPr>
        <w:numPr>
          <w:ilvl w:val="0"/>
          <w:numId w:val="11"/>
        </w:numPr>
        <w:shd w:val="clear" w:color="auto" w:fill="FFFFFF"/>
        <w:spacing w:line="276" w:lineRule="auto"/>
        <w:jc w:val="both"/>
      </w:pPr>
      <w:r w:rsidRPr="009D47C6">
        <w:t xml:space="preserve">Species-group </w:t>
      </w:r>
      <w:r w:rsidR="0024013A" w:rsidRPr="009D47C6">
        <w:t>names (the</w:t>
      </w:r>
      <w:r w:rsidR="0024013A" w:rsidRPr="009914B9">
        <w:t xml:space="preserve"> </w:t>
      </w:r>
      <w:hyperlink r:id="rId14" w:tooltip="Species" w:history="1">
        <w:r w:rsidR="0024013A" w:rsidRPr="009914B9">
          <w:t>species</w:t>
        </w:r>
      </w:hyperlink>
      <w:r w:rsidR="0024013A" w:rsidRPr="009914B9">
        <w:t xml:space="preserve"> and the </w:t>
      </w:r>
      <w:hyperlink r:id="rId15" w:tooltip="Subspecies" w:history="1">
        <w:r w:rsidR="0024013A" w:rsidRPr="009914B9">
          <w:t>subspecies</w:t>
        </w:r>
      </w:hyperlink>
      <w:r w:rsidR="0024013A">
        <w:t>)</w:t>
      </w:r>
      <w:r w:rsidRPr="009914B9">
        <w:t>.</w:t>
      </w:r>
    </w:p>
    <w:p w:rsidR="0024013A" w:rsidRDefault="00D96456" w:rsidP="004431EA">
      <w:pPr>
        <w:pStyle w:val="ListParagraph"/>
        <w:numPr>
          <w:ilvl w:val="0"/>
          <w:numId w:val="63"/>
        </w:numPr>
        <w:shd w:val="clear" w:color="auto" w:fill="FFFFFF"/>
        <w:spacing w:line="276" w:lineRule="auto"/>
        <w:jc w:val="both"/>
      </w:pPr>
      <w:r w:rsidRPr="009914B9">
        <w:t xml:space="preserve">The </w:t>
      </w:r>
      <w:r w:rsidR="009B2B94" w:rsidRPr="009914B9">
        <w:t>names above the family group are</w:t>
      </w:r>
      <w:r w:rsidR="009B2B94">
        <w:t xml:space="preserve"> not fully</w:t>
      </w:r>
      <w:r w:rsidRPr="009914B9">
        <w:t xml:space="preserve"> regulated </w:t>
      </w:r>
      <w:r w:rsidR="009B2B94">
        <w:t>by the code</w:t>
      </w:r>
      <w:r w:rsidRPr="009914B9">
        <w:t xml:space="preserve">. </w:t>
      </w:r>
    </w:p>
    <w:p w:rsidR="0024013A" w:rsidRDefault="00D96456" w:rsidP="004431EA">
      <w:pPr>
        <w:pStyle w:val="ListParagraph"/>
        <w:numPr>
          <w:ilvl w:val="0"/>
          <w:numId w:val="63"/>
        </w:numPr>
        <w:shd w:val="clear" w:color="auto" w:fill="FFFFFF"/>
        <w:spacing w:line="276" w:lineRule="auto"/>
        <w:jc w:val="both"/>
      </w:pPr>
      <w:r w:rsidRPr="009914B9">
        <w:t xml:space="preserve">The names in the family group, the genus group and the species group are fully regulated by the provisions in the Code. </w:t>
      </w:r>
    </w:p>
    <w:p w:rsidR="00D96456" w:rsidRPr="009914B9" w:rsidRDefault="00D96456" w:rsidP="004431EA">
      <w:pPr>
        <w:pStyle w:val="ListParagraph"/>
        <w:numPr>
          <w:ilvl w:val="0"/>
          <w:numId w:val="69"/>
        </w:numPr>
        <w:shd w:val="clear" w:color="auto" w:fill="FFFFFF"/>
        <w:tabs>
          <w:tab w:val="left" w:pos="450"/>
        </w:tabs>
        <w:spacing w:line="276" w:lineRule="auto"/>
        <w:ind w:left="0" w:firstLine="0"/>
        <w:jc w:val="both"/>
      </w:pPr>
      <w:r w:rsidRPr="009914B9">
        <w:t xml:space="preserve">In the species group, </w:t>
      </w:r>
      <w:r w:rsidRPr="006279B9">
        <w:rPr>
          <w:bCs/>
        </w:rPr>
        <w:t>gender agreement</w:t>
      </w:r>
      <w:r w:rsidRPr="009914B9">
        <w:t xml:space="preserve"> applies. The names of a species, </w:t>
      </w:r>
      <w:r w:rsidR="0024013A">
        <w:t>e.g.</w:t>
      </w:r>
      <w:r w:rsidRPr="009914B9">
        <w:t xml:space="preserve">, </w:t>
      </w:r>
      <w:proofErr w:type="spellStart"/>
      <w:r w:rsidRPr="006279B9">
        <w:rPr>
          <w:i/>
        </w:rPr>
        <w:t>Loxodonta</w:t>
      </w:r>
      <w:proofErr w:type="spellEnd"/>
      <w:r w:rsidRPr="006279B9">
        <w:rPr>
          <w:i/>
        </w:rPr>
        <w:t xml:space="preserve"> </w:t>
      </w:r>
      <w:proofErr w:type="spellStart"/>
      <w:r w:rsidRPr="006279B9">
        <w:rPr>
          <w:i/>
        </w:rPr>
        <w:t>africana</w:t>
      </w:r>
      <w:proofErr w:type="spellEnd"/>
      <w:r w:rsidRPr="009914B9">
        <w:t xml:space="preserve">, and of a subspecies, say </w:t>
      </w:r>
      <w:proofErr w:type="spellStart"/>
      <w:r w:rsidRPr="006279B9">
        <w:rPr>
          <w:i/>
          <w:iCs/>
        </w:rPr>
        <w:t>Canis</w:t>
      </w:r>
      <w:proofErr w:type="spellEnd"/>
      <w:r w:rsidRPr="006279B9">
        <w:rPr>
          <w:i/>
          <w:iCs/>
        </w:rPr>
        <w:t xml:space="preserve"> lupus </w:t>
      </w:r>
      <w:proofErr w:type="spellStart"/>
      <w:r w:rsidRPr="006279B9">
        <w:rPr>
          <w:i/>
          <w:iCs/>
        </w:rPr>
        <w:t>albus</w:t>
      </w:r>
      <w:proofErr w:type="spellEnd"/>
      <w:r w:rsidRPr="009914B9">
        <w:t xml:space="preserve">, originally are a Latin phrase, and must be grammatically correct </w:t>
      </w:r>
      <w:r w:rsidR="0024013A" w:rsidRPr="009914B9">
        <w:t>Latin.</w:t>
      </w:r>
      <w:r w:rsidRPr="009914B9">
        <w:t xml:space="preserve"> </w:t>
      </w:r>
    </w:p>
    <w:p w:rsidR="00D96456" w:rsidRPr="00686E81" w:rsidRDefault="0024013A" w:rsidP="00702119">
      <w:pPr>
        <w:pStyle w:val="Heading3"/>
        <w:shd w:val="clear" w:color="auto" w:fill="FFFFFF"/>
        <w:spacing w:before="0" w:after="0" w:line="276" w:lineRule="auto"/>
        <w:jc w:val="both"/>
        <w:rPr>
          <w:rFonts w:ascii="Century" w:hAnsi="Century"/>
          <w:sz w:val="22"/>
          <w:szCs w:val="22"/>
        </w:rPr>
      </w:pPr>
      <w:bookmarkStart w:id="8" w:name="_Toc298901675"/>
      <w:r w:rsidRPr="006279B9">
        <w:rPr>
          <w:rFonts w:ascii="Century" w:hAnsi="Century"/>
          <w:sz w:val="22"/>
          <w:szCs w:val="22"/>
          <w:u w:val="single"/>
        </w:rPr>
        <w:lastRenderedPageBreak/>
        <w:t>N.B</w:t>
      </w:r>
      <w:r w:rsidRPr="006279B9">
        <w:rPr>
          <w:rFonts w:ascii="Century" w:hAnsi="Century"/>
          <w:sz w:val="22"/>
          <w:szCs w:val="22"/>
        </w:rPr>
        <w:t>:</w:t>
      </w:r>
      <w:r w:rsidRPr="00686E81">
        <w:rPr>
          <w:rFonts w:ascii="Century" w:hAnsi="Century"/>
          <w:sz w:val="22"/>
          <w:szCs w:val="22"/>
        </w:rPr>
        <w:t xml:space="preserve"> </w:t>
      </w:r>
      <w:bookmarkEnd w:id="8"/>
      <w:r w:rsidR="00D96456" w:rsidRPr="006279B9">
        <w:rPr>
          <w:rFonts w:ascii="Century" w:hAnsi="Century"/>
          <w:b w:val="0"/>
          <w:sz w:val="24"/>
          <w:szCs w:val="24"/>
        </w:rPr>
        <w:t>The rules in the Code are to be followed by all users of zoological names. However, its provisions can be interpreted, put aside or modified in their application to a particular case when strict adherence would cause co</w:t>
      </w:r>
      <w:r w:rsidR="00686E81" w:rsidRPr="006279B9">
        <w:rPr>
          <w:rFonts w:ascii="Century" w:hAnsi="Century"/>
          <w:b w:val="0"/>
          <w:sz w:val="24"/>
          <w:szCs w:val="24"/>
        </w:rPr>
        <w:t>nfusion. Such exceptions are made</w:t>
      </w:r>
      <w:r w:rsidR="00D96456" w:rsidRPr="006279B9">
        <w:rPr>
          <w:rFonts w:ascii="Century" w:hAnsi="Century"/>
          <w:b w:val="0"/>
          <w:sz w:val="24"/>
          <w:szCs w:val="24"/>
        </w:rPr>
        <w:t xml:space="preserve"> by only by the International Commission on Zoological Nomenclature, acting on behalf of all zoologists. The Commission takes such action in response to proposals submitted to it.</w:t>
      </w:r>
    </w:p>
    <w:p w:rsidR="00D96456" w:rsidRPr="00B2743E" w:rsidRDefault="000D6932" w:rsidP="00702119">
      <w:pPr>
        <w:pStyle w:val="Heading3"/>
        <w:shd w:val="clear" w:color="auto" w:fill="FFFFFF"/>
        <w:spacing w:before="0" w:after="0"/>
        <w:jc w:val="both"/>
        <w:rPr>
          <w:rFonts w:ascii="Times New Roman" w:eastAsia="Calibri" w:hAnsi="Times New Roman"/>
          <w:sz w:val="24"/>
          <w:szCs w:val="24"/>
        </w:rPr>
      </w:pPr>
      <w:bookmarkStart w:id="9" w:name="_Toc298901676"/>
      <w:bookmarkStart w:id="10" w:name="_Toc313354701"/>
      <w:r w:rsidRPr="00B2743E">
        <w:rPr>
          <w:rFonts w:ascii="Times New Roman" w:eastAsia="Calibri" w:hAnsi="Times New Roman"/>
          <w:sz w:val="24"/>
          <w:szCs w:val="24"/>
        </w:rPr>
        <w:t>6.4</w:t>
      </w:r>
      <w:r w:rsidR="00FD0CE3" w:rsidRPr="00B2743E">
        <w:rPr>
          <w:rFonts w:ascii="Times New Roman" w:eastAsia="Calibri" w:hAnsi="Times New Roman"/>
          <w:sz w:val="24"/>
          <w:szCs w:val="24"/>
        </w:rPr>
        <w:t xml:space="preserve">. </w:t>
      </w:r>
      <w:r w:rsidR="00D96456" w:rsidRPr="00B2743E">
        <w:rPr>
          <w:rFonts w:ascii="Times New Roman" w:eastAsia="Calibri" w:hAnsi="Times New Roman"/>
          <w:sz w:val="24"/>
          <w:szCs w:val="24"/>
        </w:rPr>
        <w:t>Some Similarities and Difference of ICBN and ICZN</w:t>
      </w:r>
      <w:bookmarkEnd w:id="9"/>
      <w:bookmarkEnd w:id="10"/>
    </w:p>
    <w:p w:rsidR="00D96456" w:rsidRPr="009914B9" w:rsidRDefault="00FD0CE3" w:rsidP="007E3F60">
      <w:pPr>
        <w:shd w:val="clear" w:color="auto" w:fill="FFFFFF"/>
        <w:autoSpaceDE w:val="0"/>
        <w:autoSpaceDN w:val="0"/>
        <w:adjustRightInd w:val="0"/>
        <w:jc w:val="both"/>
        <w:rPr>
          <w:rFonts w:eastAsia="Calibri"/>
          <w:b/>
          <w:bCs/>
        </w:rPr>
      </w:pPr>
      <w:r>
        <w:rPr>
          <w:rFonts w:eastAsia="Calibri"/>
          <w:b/>
          <w:bCs/>
        </w:rPr>
        <w:t>6.4.1</w:t>
      </w:r>
      <w:r w:rsidR="00A91F53">
        <w:rPr>
          <w:rFonts w:eastAsia="Calibri"/>
          <w:b/>
          <w:bCs/>
        </w:rPr>
        <w:t>.</w:t>
      </w:r>
      <w:r w:rsidR="00A91F53" w:rsidRPr="009914B9">
        <w:rPr>
          <w:rFonts w:eastAsia="Calibri"/>
          <w:b/>
          <w:bCs/>
        </w:rPr>
        <w:t xml:space="preserve"> Shared</w:t>
      </w:r>
      <w:r w:rsidR="00D96456" w:rsidRPr="009914B9">
        <w:rPr>
          <w:rFonts w:eastAsia="Calibri"/>
          <w:b/>
          <w:bCs/>
        </w:rPr>
        <w:t xml:space="preserve"> features of the two codes</w:t>
      </w:r>
    </w:p>
    <w:p w:rsidR="00D96456" w:rsidRPr="009914B9" w:rsidRDefault="00D96456" w:rsidP="007E3F60">
      <w:pPr>
        <w:pStyle w:val="ListParagraph"/>
        <w:numPr>
          <w:ilvl w:val="1"/>
          <w:numId w:val="13"/>
        </w:numPr>
        <w:shd w:val="clear" w:color="auto" w:fill="FFFFFF"/>
        <w:autoSpaceDE w:val="0"/>
        <w:autoSpaceDN w:val="0"/>
        <w:adjustRightInd w:val="0"/>
        <w:jc w:val="both"/>
      </w:pPr>
      <w:r w:rsidRPr="009914B9">
        <w:t>The purpose of both codes is to ensure a unique and stable scientific name for every taxon.</w:t>
      </w:r>
    </w:p>
    <w:p w:rsidR="00D96456" w:rsidRPr="009914B9" w:rsidRDefault="00D96456" w:rsidP="004431EA">
      <w:pPr>
        <w:pStyle w:val="ListParagraph"/>
        <w:numPr>
          <w:ilvl w:val="0"/>
          <w:numId w:val="13"/>
        </w:numPr>
        <w:shd w:val="clear" w:color="auto" w:fill="FFFFFF"/>
        <w:autoSpaceDE w:val="0"/>
        <w:autoSpaceDN w:val="0"/>
        <w:adjustRightInd w:val="0"/>
        <w:spacing w:line="360" w:lineRule="auto"/>
        <w:contextualSpacing/>
        <w:jc w:val="both"/>
      </w:pPr>
      <w:r w:rsidRPr="009914B9">
        <w:t xml:space="preserve">Both provide rules for publication, validation, documentation and </w:t>
      </w:r>
      <w:proofErr w:type="spellStart"/>
      <w:r w:rsidRPr="009914B9">
        <w:t>typification</w:t>
      </w:r>
      <w:proofErr w:type="spellEnd"/>
      <w:r w:rsidRPr="009914B9">
        <w:t xml:space="preserve"> of names.</w:t>
      </w:r>
    </w:p>
    <w:p w:rsidR="00D96456" w:rsidRPr="009914B9" w:rsidRDefault="00D96456" w:rsidP="004431EA">
      <w:pPr>
        <w:pStyle w:val="ListParagraph"/>
        <w:numPr>
          <w:ilvl w:val="0"/>
          <w:numId w:val="13"/>
        </w:numPr>
        <w:shd w:val="clear" w:color="auto" w:fill="FFFFFF"/>
        <w:autoSpaceDE w:val="0"/>
        <w:autoSpaceDN w:val="0"/>
        <w:adjustRightInd w:val="0"/>
        <w:spacing w:line="360" w:lineRule="auto"/>
        <w:contextualSpacing/>
        <w:jc w:val="both"/>
      </w:pPr>
      <w:r w:rsidRPr="009914B9">
        <w:t>Allow assignment and changes in names without interfering with scientific freedom.</w:t>
      </w:r>
    </w:p>
    <w:p w:rsidR="00D96456" w:rsidRPr="009914B9" w:rsidRDefault="00D96456" w:rsidP="004431EA">
      <w:pPr>
        <w:pStyle w:val="ListParagraph"/>
        <w:numPr>
          <w:ilvl w:val="0"/>
          <w:numId w:val="13"/>
        </w:numPr>
        <w:shd w:val="clear" w:color="auto" w:fill="FFFFFF"/>
        <w:autoSpaceDE w:val="0"/>
        <w:autoSpaceDN w:val="0"/>
        <w:adjustRightInd w:val="0"/>
        <w:spacing w:line="360" w:lineRule="auto"/>
        <w:contextualSpacing/>
        <w:jc w:val="both"/>
      </w:pPr>
      <w:r w:rsidRPr="009914B9">
        <w:t>Commissions provide an administrative system to oversee and interpret rules, but not based on “case law”.</w:t>
      </w:r>
    </w:p>
    <w:p w:rsidR="00D96456" w:rsidRPr="009914B9" w:rsidRDefault="00FD0CE3" w:rsidP="004431EA">
      <w:pPr>
        <w:shd w:val="clear" w:color="auto" w:fill="FFFFFF"/>
        <w:autoSpaceDE w:val="0"/>
        <w:autoSpaceDN w:val="0"/>
        <w:adjustRightInd w:val="0"/>
        <w:spacing w:line="360" w:lineRule="auto"/>
        <w:jc w:val="both"/>
        <w:rPr>
          <w:rFonts w:eastAsia="Calibri"/>
          <w:b/>
          <w:bCs/>
        </w:rPr>
      </w:pPr>
      <w:r>
        <w:rPr>
          <w:rFonts w:eastAsia="Calibri"/>
          <w:b/>
          <w:bCs/>
        </w:rPr>
        <w:t xml:space="preserve">6.4.2. </w:t>
      </w:r>
      <w:r w:rsidR="00D96456" w:rsidRPr="009914B9">
        <w:rPr>
          <w:rFonts w:eastAsia="Calibri"/>
          <w:b/>
          <w:bCs/>
        </w:rPr>
        <w:t xml:space="preserve">Some notable differences between the </w:t>
      </w:r>
      <w:r w:rsidR="006C5F93">
        <w:rPr>
          <w:rFonts w:eastAsia="Calibri"/>
          <w:b/>
          <w:bCs/>
        </w:rPr>
        <w:t xml:space="preserve">two </w:t>
      </w:r>
      <w:r w:rsidR="00D96456" w:rsidRPr="009914B9">
        <w:rPr>
          <w:rFonts w:eastAsia="Calibri"/>
          <w:b/>
          <w:bCs/>
        </w:rPr>
        <w:t>Codes:</w:t>
      </w:r>
    </w:p>
    <w:p w:rsidR="00D96456" w:rsidRPr="009914B9" w:rsidRDefault="00D96456" w:rsidP="004431EA">
      <w:pPr>
        <w:pStyle w:val="ListParagraph"/>
        <w:numPr>
          <w:ilvl w:val="0"/>
          <w:numId w:val="14"/>
        </w:numPr>
        <w:shd w:val="clear" w:color="auto" w:fill="FFFFFF"/>
        <w:autoSpaceDE w:val="0"/>
        <w:autoSpaceDN w:val="0"/>
        <w:adjustRightInd w:val="0"/>
        <w:spacing w:line="360" w:lineRule="auto"/>
        <w:contextualSpacing/>
        <w:jc w:val="both"/>
      </w:pPr>
      <w:r w:rsidRPr="009914B9">
        <w:rPr>
          <w:b/>
        </w:rPr>
        <w:t>Botanical and zoological codes are independent</w:t>
      </w:r>
      <w:r w:rsidRPr="009914B9">
        <w:t xml:space="preserve">: names are not required to be unique, e.g. </w:t>
      </w:r>
      <w:proofErr w:type="spellStart"/>
      <w:r w:rsidRPr="009914B9">
        <w:rPr>
          <w:i/>
          <w:iCs/>
        </w:rPr>
        <w:t>Pieris</w:t>
      </w:r>
      <w:proofErr w:type="spellEnd"/>
      <w:r w:rsidRPr="009914B9">
        <w:rPr>
          <w:i/>
          <w:iCs/>
        </w:rPr>
        <w:t xml:space="preserve"> </w:t>
      </w:r>
      <w:r w:rsidRPr="009914B9">
        <w:t xml:space="preserve">-butterfly; </w:t>
      </w:r>
      <w:proofErr w:type="spellStart"/>
      <w:r w:rsidRPr="009914B9">
        <w:rPr>
          <w:i/>
          <w:iCs/>
        </w:rPr>
        <w:t>Pieris</w:t>
      </w:r>
      <w:proofErr w:type="spellEnd"/>
      <w:r w:rsidRPr="009914B9">
        <w:rPr>
          <w:i/>
          <w:iCs/>
        </w:rPr>
        <w:t xml:space="preserve"> </w:t>
      </w:r>
      <w:r w:rsidRPr="009914B9">
        <w:t xml:space="preserve">–heath (a plant genus). </w:t>
      </w:r>
    </w:p>
    <w:p w:rsidR="00D96456" w:rsidRPr="009914B9" w:rsidRDefault="00D96456" w:rsidP="004431EA">
      <w:pPr>
        <w:pStyle w:val="ListParagraph"/>
        <w:numPr>
          <w:ilvl w:val="0"/>
          <w:numId w:val="14"/>
        </w:numPr>
        <w:shd w:val="clear" w:color="auto" w:fill="FFFFFF"/>
        <w:autoSpaceDE w:val="0"/>
        <w:autoSpaceDN w:val="0"/>
        <w:adjustRightInd w:val="0"/>
        <w:spacing w:line="360" w:lineRule="auto"/>
        <w:contextualSpacing/>
        <w:jc w:val="both"/>
      </w:pPr>
      <w:r w:rsidRPr="009914B9">
        <w:rPr>
          <w:b/>
        </w:rPr>
        <w:t>Supra-generic name endings and italicization</w:t>
      </w:r>
      <w:r w:rsidRPr="009914B9">
        <w:t>: similar levels in the hierarchies have different endings</w:t>
      </w:r>
      <w:r w:rsidR="00FD0CE3">
        <w:t>,</w:t>
      </w:r>
      <w:r w:rsidRPr="009914B9">
        <w:t xml:space="preserve"> or the same endings may refer to different levels. ICZN italics applied to genus and species ranks only</w:t>
      </w:r>
      <w:r w:rsidR="00FD0CE3">
        <w:t>,</w:t>
      </w:r>
      <w:r w:rsidRPr="009914B9">
        <w:t xml:space="preserve"> </w:t>
      </w:r>
      <w:r w:rsidR="00FD0CE3">
        <w:t>but the ICBN encourage</w:t>
      </w:r>
      <w:r w:rsidRPr="009914B9">
        <w:t xml:space="preserve"> </w:t>
      </w:r>
      <w:r w:rsidR="00FD0CE3" w:rsidRPr="00FD0CE3">
        <w:t>italicization</w:t>
      </w:r>
      <w:r w:rsidR="00FD0CE3" w:rsidRPr="009914B9">
        <w:t xml:space="preserve"> </w:t>
      </w:r>
      <w:r w:rsidRPr="009914B9">
        <w:t>for all ranks but not mandatory.</w:t>
      </w:r>
    </w:p>
    <w:p w:rsidR="00D96456" w:rsidRPr="009914B9" w:rsidRDefault="00D96456" w:rsidP="004431EA">
      <w:pPr>
        <w:pStyle w:val="CM10"/>
        <w:numPr>
          <w:ilvl w:val="0"/>
          <w:numId w:val="14"/>
        </w:numPr>
        <w:shd w:val="clear" w:color="auto" w:fill="FFFFFF"/>
        <w:spacing w:after="0" w:line="360" w:lineRule="auto"/>
        <w:jc w:val="both"/>
        <w:rPr>
          <w:rFonts w:eastAsia="Calibri"/>
          <w:b/>
          <w:bCs/>
        </w:rPr>
      </w:pPr>
      <w:r w:rsidRPr="009914B9">
        <w:rPr>
          <w:b/>
        </w:rPr>
        <w:t xml:space="preserve">Ranks covered by </w:t>
      </w:r>
      <w:r w:rsidRPr="009914B9">
        <w:rPr>
          <w:rFonts w:eastAsia="Calibri"/>
          <w:b/>
          <w:bCs/>
        </w:rPr>
        <w:t xml:space="preserve">ICBN and ICZN: </w:t>
      </w:r>
      <w:r w:rsidRPr="009914B9">
        <w:rPr>
          <w:rFonts w:eastAsia="Calibri"/>
          <w:bCs/>
        </w:rPr>
        <w:t>taxa regulated by</w:t>
      </w:r>
      <w:r w:rsidRPr="009914B9">
        <w:rPr>
          <w:rFonts w:eastAsia="Calibri"/>
          <w:b/>
          <w:bCs/>
        </w:rPr>
        <w:t xml:space="preserve"> </w:t>
      </w:r>
      <w:r w:rsidRPr="009914B9">
        <w:rPr>
          <w:rFonts w:eastAsia="Calibri"/>
          <w:bCs/>
        </w:rPr>
        <w:t>ICBN and ICZN show some differences as shown in table below.</w:t>
      </w:r>
    </w:p>
    <w:p w:rsidR="00D96456" w:rsidRPr="009914B9" w:rsidRDefault="00D96456" w:rsidP="004431EA">
      <w:pPr>
        <w:pStyle w:val="CM3"/>
        <w:pBdr>
          <w:bottom w:val="single" w:sz="4" w:space="1" w:color="auto"/>
        </w:pBdr>
        <w:shd w:val="clear" w:color="auto" w:fill="FFFFFF"/>
        <w:spacing w:line="240" w:lineRule="auto"/>
        <w:jc w:val="both"/>
        <w:rPr>
          <w:b/>
        </w:rPr>
      </w:pPr>
      <w:bookmarkStart w:id="11" w:name="OLE_LINK1"/>
      <w:r w:rsidRPr="009914B9">
        <w:rPr>
          <w:b/>
        </w:rPr>
        <w:t xml:space="preserve">                        Zoological Code                                         Botanical Code </w:t>
      </w:r>
    </w:p>
    <w:p w:rsidR="00D96456" w:rsidRPr="009914B9" w:rsidRDefault="00D96456" w:rsidP="006C5F93">
      <w:pPr>
        <w:pStyle w:val="CM3"/>
        <w:shd w:val="clear" w:color="auto" w:fill="FFFFFF"/>
        <w:spacing w:line="276" w:lineRule="auto"/>
        <w:ind w:left="1440"/>
      </w:pPr>
      <w:r w:rsidRPr="009914B9">
        <w:t xml:space="preserve">(Kingdom)                                                  Kingdom </w:t>
      </w:r>
    </w:p>
    <w:p w:rsidR="00D96456" w:rsidRPr="009914B9" w:rsidRDefault="00D96456" w:rsidP="006C5F93">
      <w:pPr>
        <w:pStyle w:val="CM3"/>
        <w:shd w:val="clear" w:color="auto" w:fill="FFFFFF"/>
        <w:spacing w:line="276" w:lineRule="auto"/>
        <w:ind w:left="1440"/>
      </w:pPr>
      <w:r w:rsidRPr="009914B9">
        <w:t xml:space="preserve">(Phylum)                                                     Division or Phylum </w:t>
      </w:r>
    </w:p>
    <w:p w:rsidR="00D96456" w:rsidRPr="009914B9" w:rsidRDefault="00D96456" w:rsidP="006C5F93">
      <w:pPr>
        <w:pStyle w:val="CM3"/>
        <w:shd w:val="clear" w:color="auto" w:fill="FFFFFF"/>
        <w:spacing w:line="276" w:lineRule="auto"/>
        <w:ind w:left="1440"/>
      </w:pPr>
      <w:r w:rsidRPr="009914B9">
        <w:t xml:space="preserve">(Class)                                                         Class </w:t>
      </w:r>
    </w:p>
    <w:p w:rsidR="00D96456" w:rsidRPr="009914B9" w:rsidRDefault="00D96456" w:rsidP="006C5F93">
      <w:pPr>
        <w:pStyle w:val="CM3"/>
        <w:shd w:val="clear" w:color="auto" w:fill="FFFFFF"/>
        <w:spacing w:line="276" w:lineRule="auto"/>
        <w:ind w:left="1440"/>
      </w:pPr>
      <w:r w:rsidRPr="009914B9">
        <w:t xml:space="preserve">(Order)                                                        Order </w:t>
      </w:r>
    </w:p>
    <w:p w:rsidR="00D96456" w:rsidRPr="009914B9" w:rsidRDefault="00D96456" w:rsidP="006C5F93">
      <w:pPr>
        <w:pStyle w:val="CM3"/>
        <w:shd w:val="clear" w:color="auto" w:fill="FFFFFF"/>
        <w:spacing w:line="276" w:lineRule="auto"/>
        <w:ind w:left="1440"/>
      </w:pPr>
      <w:r w:rsidRPr="009914B9">
        <w:t xml:space="preserve">Family                                                         </w:t>
      </w:r>
      <w:proofErr w:type="spellStart"/>
      <w:r w:rsidRPr="009914B9">
        <w:t>Family</w:t>
      </w:r>
      <w:proofErr w:type="spellEnd"/>
      <w:r w:rsidRPr="009914B9">
        <w:t xml:space="preserve">                           </w:t>
      </w:r>
    </w:p>
    <w:p w:rsidR="00D96456" w:rsidRPr="009914B9" w:rsidRDefault="00D96456" w:rsidP="006C5F93">
      <w:pPr>
        <w:pStyle w:val="CM3"/>
        <w:shd w:val="clear" w:color="auto" w:fill="FFFFFF"/>
        <w:spacing w:line="276" w:lineRule="auto"/>
        <w:ind w:left="1440"/>
      </w:pPr>
      <w:r w:rsidRPr="009914B9">
        <w:t xml:space="preserve">Tribe                                                           </w:t>
      </w:r>
      <w:proofErr w:type="spellStart"/>
      <w:r w:rsidRPr="009914B9">
        <w:t>Tribe</w:t>
      </w:r>
      <w:proofErr w:type="spellEnd"/>
      <w:r w:rsidRPr="009914B9">
        <w:t xml:space="preserve">                               </w:t>
      </w:r>
    </w:p>
    <w:p w:rsidR="00D96456" w:rsidRPr="009914B9" w:rsidRDefault="00D96456" w:rsidP="006C5F93">
      <w:pPr>
        <w:pStyle w:val="CM3"/>
        <w:shd w:val="clear" w:color="auto" w:fill="FFFFFF"/>
        <w:spacing w:line="276" w:lineRule="auto"/>
        <w:ind w:left="1440"/>
      </w:pPr>
      <w:r w:rsidRPr="009914B9">
        <w:t xml:space="preserve">Genus                                                          </w:t>
      </w:r>
      <w:proofErr w:type="spellStart"/>
      <w:r w:rsidRPr="009914B9">
        <w:t>Genus</w:t>
      </w:r>
      <w:proofErr w:type="spellEnd"/>
      <w:r w:rsidRPr="009914B9">
        <w:t xml:space="preserve"> </w:t>
      </w:r>
    </w:p>
    <w:p w:rsidR="00D96456" w:rsidRPr="009914B9" w:rsidRDefault="006C5F93" w:rsidP="006C5F93">
      <w:pPr>
        <w:pStyle w:val="Default"/>
        <w:shd w:val="clear" w:color="auto" w:fill="FFFFFF"/>
        <w:spacing w:line="276" w:lineRule="auto"/>
        <w:ind w:left="1440"/>
        <w:rPr>
          <w:color w:val="auto"/>
        </w:rPr>
      </w:pPr>
      <w:r>
        <w:rPr>
          <w:color w:val="auto"/>
        </w:rPr>
        <w:t xml:space="preserve">-                     </w:t>
      </w:r>
      <w:r w:rsidR="00D96456" w:rsidRPr="009914B9">
        <w:rPr>
          <w:color w:val="auto"/>
        </w:rPr>
        <w:t xml:space="preserve">    </w:t>
      </w:r>
      <w:r>
        <w:rPr>
          <w:color w:val="auto"/>
        </w:rPr>
        <w:t xml:space="preserve">             </w:t>
      </w:r>
      <w:r w:rsidR="00D96456" w:rsidRPr="009914B9">
        <w:rPr>
          <w:color w:val="auto"/>
        </w:rPr>
        <w:t xml:space="preserve"> </w:t>
      </w:r>
      <w:r>
        <w:rPr>
          <w:color w:val="auto"/>
        </w:rPr>
        <w:t xml:space="preserve">                            </w:t>
      </w:r>
      <w:r w:rsidR="00D96456" w:rsidRPr="009914B9">
        <w:rPr>
          <w:color w:val="auto"/>
        </w:rPr>
        <w:t>Section</w:t>
      </w:r>
      <w:r w:rsidR="00D96456" w:rsidRPr="009914B9">
        <w:rPr>
          <w:color w:val="auto"/>
        </w:rPr>
        <w:br/>
        <w:t>-                                                                   Series</w:t>
      </w:r>
    </w:p>
    <w:p w:rsidR="00D96456" w:rsidRPr="009914B9" w:rsidRDefault="00D96456" w:rsidP="006C5F93">
      <w:pPr>
        <w:pStyle w:val="Default"/>
        <w:shd w:val="clear" w:color="auto" w:fill="FFFFFF"/>
        <w:spacing w:line="276" w:lineRule="auto"/>
        <w:ind w:left="1440"/>
        <w:rPr>
          <w:color w:val="auto"/>
        </w:rPr>
      </w:pPr>
      <w:r w:rsidRPr="009914B9">
        <w:rPr>
          <w:color w:val="auto"/>
        </w:rPr>
        <w:t xml:space="preserve">Species                                                        </w:t>
      </w:r>
      <w:proofErr w:type="spellStart"/>
      <w:r w:rsidRPr="009914B9">
        <w:rPr>
          <w:color w:val="auto"/>
        </w:rPr>
        <w:t>Species</w:t>
      </w:r>
      <w:proofErr w:type="spellEnd"/>
      <w:r w:rsidRPr="009914B9">
        <w:rPr>
          <w:color w:val="auto"/>
        </w:rPr>
        <w:t xml:space="preserve"> </w:t>
      </w:r>
    </w:p>
    <w:p w:rsidR="00D96456" w:rsidRPr="009914B9" w:rsidRDefault="00D96456" w:rsidP="006C5F93">
      <w:pPr>
        <w:pStyle w:val="Default"/>
        <w:shd w:val="clear" w:color="auto" w:fill="FFFFFF"/>
        <w:tabs>
          <w:tab w:val="left" w:pos="5760"/>
        </w:tabs>
        <w:spacing w:line="276" w:lineRule="auto"/>
        <w:ind w:left="1440"/>
        <w:rPr>
          <w:color w:val="auto"/>
        </w:rPr>
      </w:pPr>
      <w:r w:rsidRPr="009914B9">
        <w:rPr>
          <w:color w:val="auto"/>
        </w:rPr>
        <w:t>-                                                                   Variety</w:t>
      </w:r>
      <w:r w:rsidRPr="009914B9">
        <w:rPr>
          <w:color w:val="auto"/>
        </w:rPr>
        <w:br/>
        <w:t>-                                                                    Form</w:t>
      </w:r>
    </w:p>
    <w:p w:rsidR="00D96456" w:rsidRPr="009914B9" w:rsidRDefault="00D96456" w:rsidP="004431EA">
      <w:pPr>
        <w:pStyle w:val="Default"/>
        <w:shd w:val="clear" w:color="auto" w:fill="FFFFFF"/>
        <w:spacing w:line="276" w:lineRule="auto"/>
        <w:ind w:left="1440"/>
        <w:jc w:val="both"/>
        <w:rPr>
          <w:color w:val="auto"/>
        </w:rPr>
      </w:pPr>
      <w:r w:rsidRPr="009914B9">
        <w:rPr>
          <w:color w:val="auto"/>
        </w:rPr>
        <w:t>[</w:t>
      </w:r>
      <w:bookmarkEnd w:id="11"/>
      <w:proofErr w:type="gramStart"/>
      <w:r w:rsidRPr="009914B9">
        <w:rPr>
          <w:color w:val="auto"/>
        </w:rPr>
        <w:t>plus</w:t>
      </w:r>
      <w:proofErr w:type="gramEnd"/>
      <w:r w:rsidRPr="009914B9">
        <w:rPr>
          <w:color w:val="auto"/>
        </w:rPr>
        <w:t xml:space="preserve"> sub-categories of all                             [plus subcategories of all]</w:t>
      </w:r>
    </w:p>
    <w:p w:rsidR="00D96456" w:rsidRPr="009914B9" w:rsidRDefault="00D96456" w:rsidP="004431EA">
      <w:pPr>
        <w:pStyle w:val="Default"/>
        <w:shd w:val="clear" w:color="auto" w:fill="FFFFFF"/>
        <w:spacing w:line="276" w:lineRule="auto"/>
        <w:ind w:left="1440"/>
        <w:jc w:val="both"/>
        <w:rPr>
          <w:color w:val="auto"/>
        </w:rPr>
      </w:pPr>
      <w:proofErr w:type="gramStart"/>
      <w:r w:rsidRPr="009914B9">
        <w:rPr>
          <w:color w:val="auto"/>
        </w:rPr>
        <w:t>and</w:t>
      </w:r>
      <w:proofErr w:type="gramEnd"/>
      <w:r w:rsidRPr="009914B9">
        <w:rPr>
          <w:color w:val="auto"/>
        </w:rPr>
        <w:t xml:space="preserve"> super-categories above Genus]</w:t>
      </w:r>
    </w:p>
    <w:p w:rsidR="00D96456" w:rsidRPr="009914B9" w:rsidRDefault="00D96456" w:rsidP="004431EA">
      <w:pPr>
        <w:pStyle w:val="Default"/>
        <w:shd w:val="clear" w:color="auto" w:fill="FFFFFF"/>
        <w:jc w:val="both"/>
        <w:rPr>
          <w:color w:val="auto"/>
        </w:rPr>
      </w:pPr>
      <w:r w:rsidRPr="00FD0CE3">
        <w:rPr>
          <w:color w:val="auto"/>
          <w:u w:val="single"/>
        </w:rPr>
        <w:t>NB:</w:t>
      </w:r>
      <w:r w:rsidRPr="009914B9">
        <w:rPr>
          <w:color w:val="auto"/>
        </w:rPr>
        <w:t xml:space="preserve">  Zoological taxa in brackets “( )” are not regulated by the zoological code.</w:t>
      </w:r>
    </w:p>
    <w:p w:rsidR="00D96456" w:rsidRPr="009914B9" w:rsidRDefault="00D96456" w:rsidP="004431EA">
      <w:pPr>
        <w:pStyle w:val="Default"/>
        <w:shd w:val="clear" w:color="auto" w:fill="FFFFFF"/>
        <w:jc w:val="both"/>
        <w:rPr>
          <w:color w:val="auto"/>
        </w:rPr>
      </w:pPr>
    </w:p>
    <w:p w:rsidR="00D96456" w:rsidRPr="009914B9" w:rsidRDefault="00D96456" w:rsidP="004431EA">
      <w:pPr>
        <w:pStyle w:val="CM10"/>
        <w:numPr>
          <w:ilvl w:val="0"/>
          <w:numId w:val="15"/>
        </w:numPr>
        <w:shd w:val="clear" w:color="auto" w:fill="FFFFFF"/>
        <w:spacing w:after="0" w:line="360" w:lineRule="auto"/>
        <w:ind w:right="691"/>
        <w:jc w:val="both"/>
      </w:pPr>
      <w:proofErr w:type="spellStart"/>
      <w:r w:rsidRPr="009914B9">
        <w:rPr>
          <w:b/>
        </w:rPr>
        <w:t>Infraspecific</w:t>
      </w:r>
      <w:proofErr w:type="spellEnd"/>
      <w:r w:rsidRPr="009914B9">
        <w:rPr>
          <w:b/>
        </w:rPr>
        <w:t xml:space="preserve"> connecting terms</w:t>
      </w:r>
      <w:r w:rsidRPr="009914B9">
        <w:t xml:space="preserve">: such terms are not used by ICZN.  In the ICBN, </w:t>
      </w:r>
      <w:proofErr w:type="spellStart"/>
      <w:r w:rsidRPr="009914B9">
        <w:t>infraspecific</w:t>
      </w:r>
      <w:proofErr w:type="spellEnd"/>
      <w:r w:rsidRPr="009914B9">
        <w:t xml:space="preserve"> connecting terms are used as indicated in the examples below.   </w:t>
      </w:r>
    </w:p>
    <w:p w:rsidR="00D96456" w:rsidRPr="009914B9" w:rsidRDefault="00D96456" w:rsidP="004431EA">
      <w:pPr>
        <w:pStyle w:val="CM10"/>
        <w:shd w:val="clear" w:color="auto" w:fill="FFFFFF"/>
        <w:spacing w:after="0" w:line="360" w:lineRule="auto"/>
        <w:ind w:right="691"/>
        <w:jc w:val="both"/>
      </w:pPr>
      <w:proofErr w:type="gramStart"/>
      <w:r w:rsidRPr="009914B9">
        <w:t>e.g</w:t>
      </w:r>
      <w:proofErr w:type="gramEnd"/>
      <w:r w:rsidRPr="009914B9">
        <w:t xml:space="preserve">. </w:t>
      </w:r>
      <w:proofErr w:type="spellStart"/>
      <w:r w:rsidRPr="009914B9">
        <w:rPr>
          <w:i/>
          <w:iCs/>
        </w:rPr>
        <w:t>Saxifraga</w:t>
      </w:r>
      <w:proofErr w:type="spellEnd"/>
      <w:r w:rsidRPr="009914B9">
        <w:rPr>
          <w:i/>
          <w:iCs/>
        </w:rPr>
        <w:t xml:space="preserve"> </w:t>
      </w:r>
      <w:proofErr w:type="spellStart"/>
      <w:r w:rsidRPr="009914B9">
        <w:rPr>
          <w:i/>
          <w:iCs/>
        </w:rPr>
        <w:t>aizoon</w:t>
      </w:r>
      <w:proofErr w:type="spellEnd"/>
      <w:r w:rsidRPr="009914B9">
        <w:rPr>
          <w:i/>
          <w:iCs/>
        </w:rPr>
        <w:t xml:space="preserve"> </w:t>
      </w:r>
      <w:r w:rsidRPr="009914B9">
        <w:t>var.</w:t>
      </w:r>
      <w:r w:rsidRPr="009914B9">
        <w:rPr>
          <w:i/>
          <w:iCs/>
        </w:rPr>
        <w:t xml:space="preserve"> </w:t>
      </w:r>
      <w:proofErr w:type="spellStart"/>
      <w:r w:rsidRPr="009914B9">
        <w:rPr>
          <w:i/>
          <w:iCs/>
        </w:rPr>
        <w:t>aizoon</w:t>
      </w:r>
      <w:proofErr w:type="spellEnd"/>
      <w:r w:rsidRPr="009914B9">
        <w:rPr>
          <w:i/>
          <w:iCs/>
        </w:rPr>
        <w:t xml:space="preserve"> </w:t>
      </w:r>
      <w:proofErr w:type="spellStart"/>
      <w:r w:rsidRPr="009914B9">
        <w:t>subvar</w:t>
      </w:r>
      <w:proofErr w:type="spellEnd"/>
      <w:r w:rsidRPr="009914B9">
        <w:t xml:space="preserve">. </w:t>
      </w:r>
      <w:proofErr w:type="spellStart"/>
      <w:proofErr w:type="gramStart"/>
      <w:r w:rsidRPr="009914B9">
        <w:rPr>
          <w:i/>
          <w:iCs/>
        </w:rPr>
        <w:t>brevifolia</w:t>
      </w:r>
      <w:proofErr w:type="spellEnd"/>
      <w:proofErr w:type="gramEnd"/>
      <w:r w:rsidRPr="009914B9">
        <w:rPr>
          <w:i/>
          <w:iCs/>
        </w:rPr>
        <w:t xml:space="preserve"> </w:t>
      </w:r>
      <w:r w:rsidRPr="009914B9">
        <w:t>f.</w:t>
      </w:r>
      <w:r w:rsidRPr="009914B9">
        <w:rPr>
          <w:i/>
          <w:iCs/>
        </w:rPr>
        <w:t xml:space="preserve"> </w:t>
      </w:r>
      <w:proofErr w:type="spellStart"/>
      <w:r w:rsidRPr="009914B9">
        <w:rPr>
          <w:i/>
          <w:iCs/>
        </w:rPr>
        <w:t>multicaulis</w:t>
      </w:r>
      <w:proofErr w:type="spellEnd"/>
      <w:r w:rsidRPr="009914B9">
        <w:rPr>
          <w:i/>
          <w:iCs/>
        </w:rPr>
        <w:t xml:space="preserve"> </w:t>
      </w:r>
      <w:proofErr w:type="spellStart"/>
      <w:r w:rsidRPr="009914B9">
        <w:t>subf</w:t>
      </w:r>
      <w:proofErr w:type="spellEnd"/>
      <w:r w:rsidRPr="009914B9">
        <w:t xml:space="preserve">. </w:t>
      </w:r>
      <w:proofErr w:type="spellStart"/>
      <w:proofErr w:type="gramStart"/>
      <w:r w:rsidRPr="009914B9">
        <w:rPr>
          <w:i/>
          <w:iCs/>
        </w:rPr>
        <w:t>surculosa</w:t>
      </w:r>
      <w:proofErr w:type="spellEnd"/>
      <w:proofErr w:type="gramEnd"/>
      <w:r w:rsidRPr="009914B9">
        <w:t xml:space="preserve"> Engl. and </w:t>
      </w:r>
      <w:proofErr w:type="spellStart"/>
      <w:r w:rsidRPr="009914B9">
        <w:t>Irmsch</w:t>
      </w:r>
      <w:proofErr w:type="spellEnd"/>
      <w:r w:rsidRPr="009914B9">
        <w:t xml:space="preserve">.  </w:t>
      </w:r>
    </w:p>
    <w:p w:rsidR="00D96456" w:rsidRPr="009914B9" w:rsidRDefault="00D96456" w:rsidP="004431EA">
      <w:pPr>
        <w:pStyle w:val="CM10"/>
        <w:numPr>
          <w:ilvl w:val="0"/>
          <w:numId w:val="15"/>
        </w:numPr>
        <w:shd w:val="clear" w:color="auto" w:fill="FFFFFF"/>
        <w:spacing w:after="0" w:line="360" w:lineRule="auto"/>
        <w:jc w:val="both"/>
      </w:pPr>
      <w:r w:rsidRPr="009914B9">
        <w:rPr>
          <w:b/>
        </w:rPr>
        <w:t>Different terminologies used in the codes include the followings:</w:t>
      </w:r>
    </w:p>
    <w:p w:rsidR="00D96456" w:rsidRPr="009914B9" w:rsidRDefault="00D96456" w:rsidP="004431EA">
      <w:pPr>
        <w:pStyle w:val="CM10"/>
        <w:pBdr>
          <w:bottom w:val="single" w:sz="4" w:space="1" w:color="auto"/>
        </w:pBdr>
        <w:shd w:val="clear" w:color="auto" w:fill="FFFFFF"/>
        <w:spacing w:after="0" w:line="360" w:lineRule="auto"/>
        <w:ind w:left="360"/>
        <w:jc w:val="both"/>
        <w:rPr>
          <w:b/>
        </w:rPr>
      </w:pPr>
      <w:r w:rsidRPr="009914B9">
        <w:rPr>
          <w:b/>
        </w:rPr>
        <w:t xml:space="preserve">  Zoological Code                                                    </w:t>
      </w:r>
      <w:r w:rsidR="00E321D8">
        <w:rPr>
          <w:b/>
        </w:rPr>
        <w:t xml:space="preserve">  </w:t>
      </w:r>
      <w:r w:rsidRPr="009914B9">
        <w:rPr>
          <w:b/>
        </w:rPr>
        <w:t xml:space="preserve">Botanical Code </w:t>
      </w:r>
    </w:p>
    <w:p w:rsidR="00D96456" w:rsidRPr="009914B9" w:rsidRDefault="00D96456" w:rsidP="004431EA">
      <w:pPr>
        <w:pStyle w:val="CM10"/>
        <w:shd w:val="clear" w:color="auto" w:fill="FFFFFF"/>
        <w:spacing w:after="0" w:line="276" w:lineRule="auto"/>
        <w:ind w:left="360"/>
        <w:jc w:val="both"/>
      </w:pPr>
      <w:r w:rsidRPr="009914B9">
        <w:t xml:space="preserve">Junior homonym                                                      </w:t>
      </w:r>
      <w:r w:rsidR="00FD0CE3">
        <w:t xml:space="preserve"> </w:t>
      </w:r>
      <w:proofErr w:type="gramStart"/>
      <w:r w:rsidRPr="009914B9">
        <w:t>Later</w:t>
      </w:r>
      <w:proofErr w:type="gramEnd"/>
      <w:r w:rsidRPr="009914B9">
        <w:t xml:space="preserve"> homonym </w:t>
      </w:r>
    </w:p>
    <w:p w:rsidR="00D96456" w:rsidRPr="009914B9" w:rsidRDefault="00D96456" w:rsidP="004431EA">
      <w:pPr>
        <w:pStyle w:val="CM10"/>
        <w:shd w:val="clear" w:color="auto" w:fill="FFFFFF"/>
        <w:spacing w:after="0" w:line="276" w:lineRule="auto"/>
        <w:ind w:left="360"/>
        <w:jc w:val="both"/>
      </w:pPr>
      <w:r w:rsidRPr="009914B9">
        <w:t xml:space="preserve">Objective synonym                                                  </w:t>
      </w:r>
      <w:r w:rsidR="00FD0CE3">
        <w:t xml:space="preserve"> </w:t>
      </w:r>
      <w:r w:rsidRPr="009914B9">
        <w:t xml:space="preserve"> Nomenclatural synonym </w:t>
      </w:r>
    </w:p>
    <w:p w:rsidR="00D96456" w:rsidRPr="009914B9" w:rsidRDefault="00D96456" w:rsidP="004431EA">
      <w:pPr>
        <w:pStyle w:val="CM10"/>
        <w:shd w:val="clear" w:color="auto" w:fill="FFFFFF"/>
        <w:spacing w:after="0" w:line="276" w:lineRule="auto"/>
        <w:ind w:left="360"/>
        <w:jc w:val="both"/>
      </w:pPr>
      <w:r w:rsidRPr="009914B9">
        <w:t xml:space="preserve">Subjective synonym                                                  Taxonomic synonym </w:t>
      </w:r>
    </w:p>
    <w:p w:rsidR="00D96456" w:rsidRPr="009914B9" w:rsidRDefault="00FD0CE3" w:rsidP="004431EA">
      <w:pPr>
        <w:pStyle w:val="CM10"/>
        <w:shd w:val="clear" w:color="auto" w:fill="FFFFFF"/>
        <w:spacing w:after="0" w:line="276" w:lineRule="auto"/>
        <w:jc w:val="both"/>
      </w:pPr>
      <w:r>
        <w:t xml:space="preserve">      </w:t>
      </w:r>
      <w:r w:rsidR="00D96456" w:rsidRPr="009914B9">
        <w:t xml:space="preserve">Available                                                                   Validly published </w:t>
      </w:r>
    </w:p>
    <w:p w:rsidR="00D96456" w:rsidRPr="009914B9" w:rsidRDefault="00D96456" w:rsidP="004431EA">
      <w:pPr>
        <w:pStyle w:val="CM10"/>
        <w:shd w:val="clear" w:color="auto" w:fill="FFFFFF"/>
        <w:spacing w:after="0" w:line="276" w:lineRule="auto"/>
        <w:ind w:left="360"/>
        <w:jc w:val="both"/>
      </w:pPr>
      <w:r w:rsidRPr="009914B9">
        <w:t xml:space="preserve">Valid name                                                               </w:t>
      </w:r>
      <w:r w:rsidR="00FD0CE3">
        <w:t xml:space="preserve"> </w:t>
      </w:r>
      <w:r w:rsidRPr="009914B9">
        <w:t xml:space="preserve"> </w:t>
      </w:r>
      <w:proofErr w:type="gramStart"/>
      <w:r w:rsidRPr="009914B9">
        <w:t>Correct</w:t>
      </w:r>
      <w:proofErr w:type="gramEnd"/>
      <w:r w:rsidRPr="009914B9">
        <w:t xml:space="preserve"> name </w:t>
      </w:r>
    </w:p>
    <w:p w:rsidR="00D96456" w:rsidRPr="009914B9" w:rsidRDefault="00D96456" w:rsidP="004431EA">
      <w:pPr>
        <w:pStyle w:val="CM10"/>
        <w:shd w:val="clear" w:color="auto" w:fill="FFFFFF"/>
        <w:spacing w:after="0" w:line="276" w:lineRule="auto"/>
        <w:ind w:left="360"/>
        <w:jc w:val="both"/>
      </w:pPr>
      <w:r w:rsidRPr="009914B9">
        <w:t xml:space="preserve">Specific name                                                           </w:t>
      </w:r>
      <w:r w:rsidR="00FD0CE3">
        <w:t xml:space="preserve"> </w:t>
      </w:r>
      <w:r w:rsidRPr="009914B9">
        <w:t xml:space="preserve">Specific epithet </w:t>
      </w:r>
    </w:p>
    <w:p w:rsidR="00D96456" w:rsidRPr="009914B9" w:rsidRDefault="00D96456" w:rsidP="004431EA">
      <w:pPr>
        <w:pStyle w:val="CM10"/>
        <w:shd w:val="clear" w:color="auto" w:fill="FFFFFF"/>
        <w:spacing w:after="0" w:line="276" w:lineRule="auto"/>
        <w:ind w:left="360"/>
        <w:jc w:val="both"/>
      </w:pPr>
      <w:proofErr w:type="spellStart"/>
      <w:r w:rsidRPr="009914B9">
        <w:t>Binomen</w:t>
      </w:r>
      <w:proofErr w:type="spellEnd"/>
      <w:r w:rsidRPr="009914B9">
        <w:t xml:space="preserve">, name of a species                                      Specific name </w:t>
      </w:r>
    </w:p>
    <w:p w:rsidR="00D96456" w:rsidRPr="009914B9" w:rsidRDefault="00D96456" w:rsidP="004431EA">
      <w:pPr>
        <w:pStyle w:val="CM10"/>
        <w:numPr>
          <w:ilvl w:val="0"/>
          <w:numId w:val="16"/>
        </w:numPr>
        <w:shd w:val="clear" w:color="auto" w:fill="FFFFFF"/>
        <w:spacing w:after="0" w:line="360" w:lineRule="auto"/>
        <w:jc w:val="both"/>
      </w:pPr>
      <w:r w:rsidRPr="009914B9">
        <w:rPr>
          <w:b/>
        </w:rPr>
        <w:t>Priority/Availability/Validity</w:t>
      </w:r>
      <w:r w:rsidRPr="009914B9">
        <w:t xml:space="preserve">: mostly, these concepts were needed in post-Linnaeus to deal with the chaos created </w:t>
      </w:r>
      <w:r w:rsidR="007657A3">
        <w:t xml:space="preserve">due to </w:t>
      </w:r>
      <w:r w:rsidR="007657A3" w:rsidRPr="009914B9">
        <w:t>subsequent</w:t>
      </w:r>
      <w:r w:rsidRPr="009914B9">
        <w:t xml:space="preserve"> </w:t>
      </w:r>
      <w:r w:rsidR="00D17A46" w:rsidRPr="009914B9">
        <w:t>naming</w:t>
      </w:r>
      <w:r w:rsidRPr="009914B9">
        <w:t xml:space="preserve">.  </w:t>
      </w:r>
    </w:p>
    <w:p w:rsidR="00D96456" w:rsidRPr="009914B9" w:rsidRDefault="00D96456" w:rsidP="004431EA">
      <w:pPr>
        <w:pStyle w:val="CM10"/>
        <w:numPr>
          <w:ilvl w:val="0"/>
          <w:numId w:val="17"/>
        </w:numPr>
        <w:shd w:val="clear" w:color="auto" w:fill="FFFFFF"/>
        <w:spacing w:after="0" w:line="360" w:lineRule="auto"/>
        <w:jc w:val="both"/>
      </w:pPr>
      <w:r w:rsidRPr="009914B9">
        <w:rPr>
          <w:b/>
        </w:rPr>
        <w:t>Priority</w:t>
      </w:r>
      <w:r w:rsidRPr="009914B9">
        <w:t xml:space="preserve">:  first published name is the correct one to use in both codes (with some differences). </w:t>
      </w:r>
    </w:p>
    <w:p w:rsidR="00D96456" w:rsidRPr="009914B9" w:rsidRDefault="00D96456" w:rsidP="004431EA">
      <w:pPr>
        <w:pStyle w:val="CM10"/>
        <w:numPr>
          <w:ilvl w:val="0"/>
          <w:numId w:val="17"/>
        </w:numPr>
        <w:shd w:val="clear" w:color="auto" w:fill="FFFFFF"/>
        <w:spacing w:after="0" w:line="360" w:lineRule="auto"/>
        <w:jc w:val="both"/>
      </w:pPr>
      <w:r w:rsidRPr="009914B9">
        <w:rPr>
          <w:b/>
        </w:rPr>
        <w:t>Availability:</w:t>
      </w:r>
      <w:r w:rsidRPr="009914B9">
        <w:t xml:space="preserve">  a properly published name is “available” in zoological name (known as “validly published” in ICBN)</w:t>
      </w:r>
    </w:p>
    <w:p w:rsidR="00D96456" w:rsidRPr="009914B9" w:rsidRDefault="00D96456" w:rsidP="004431EA">
      <w:pPr>
        <w:pStyle w:val="CM10"/>
        <w:numPr>
          <w:ilvl w:val="0"/>
          <w:numId w:val="17"/>
        </w:numPr>
        <w:shd w:val="clear" w:color="auto" w:fill="FFFFFF"/>
        <w:spacing w:after="0" w:line="360" w:lineRule="auto"/>
        <w:jc w:val="both"/>
      </w:pPr>
      <w:r w:rsidRPr="009914B9">
        <w:rPr>
          <w:b/>
        </w:rPr>
        <w:t>Validity</w:t>
      </w:r>
      <w:r w:rsidRPr="009914B9">
        <w:t xml:space="preserve">:  the correct name to use (known as “correct name” in ICBN) </w:t>
      </w:r>
    </w:p>
    <w:p w:rsidR="00D96456" w:rsidRPr="009914B9" w:rsidRDefault="00D96456" w:rsidP="004431EA">
      <w:pPr>
        <w:pStyle w:val="CM10"/>
        <w:numPr>
          <w:ilvl w:val="0"/>
          <w:numId w:val="18"/>
        </w:numPr>
        <w:shd w:val="clear" w:color="auto" w:fill="FFFFFF"/>
        <w:spacing w:after="0" w:line="360" w:lineRule="auto"/>
        <w:ind w:right="65"/>
        <w:jc w:val="both"/>
      </w:pPr>
      <w:r w:rsidRPr="009914B9">
        <w:rPr>
          <w:b/>
        </w:rPr>
        <w:t>Recombining author</w:t>
      </w:r>
      <w:r w:rsidRPr="009914B9">
        <w:t xml:space="preserve">:  in ICBN, the concept of priority includes a particular binomial combination. For instance, when </w:t>
      </w:r>
      <w:proofErr w:type="spellStart"/>
      <w:r w:rsidRPr="009914B9">
        <w:t>Cucamis</w:t>
      </w:r>
      <w:proofErr w:type="spellEnd"/>
      <w:r w:rsidRPr="009914B9">
        <w:rPr>
          <w:i/>
          <w:iCs/>
        </w:rPr>
        <w:t xml:space="preserve"> </w:t>
      </w:r>
      <w:proofErr w:type="spellStart"/>
      <w:r w:rsidRPr="009914B9">
        <w:rPr>
          <w:i/>
          <w:iCs/>
        </w:rPr>
        <w:t>chrysocomus</w:t>
      </w:r>
      <w:proofErr w:type="spellEnd"/>
      <w:r w:rsidRPr="009914B9">
        <w:rPr>
          <w:i/>
          <w:iCs/>
        </w:rPr>
        <w:t xml:space="preserve"> </w:t>
      </w:r>
      <w:proofErr w:type="spellStart"/>
      <w:r w:rsidRPr="009914B9">
        <w:t>Shumacher</w:t>
      </w:r>
      <w:proofErr w:type="spellEnd"/>
      <w:r w:rsidRPr="009914B9">
        <w:t xml:space="preserve">, (1827) moved to a different genus, it becomes </w:t>
      </w:r>
      <w:proofErr w:type="spellStart"/>
      <w:r w:rsidRPr="009914B9">
        <w:rPr>
          <w:i/>
          <w:iCs/>
        </w:rPr>
        <w:t>Rhaphiodiocystis</w:t>
      </w:r>
      <w:proofErr w:type="spellEnd"/>
      <w:r w:rsidRPr="009914B9">
        <w:rPr>
          <w:i/>
          <w:iCs/>
        </w:rPr>
        <w:t xml:space="preserve"> </w:t>
      </w:r>
      <w:proofErr w:type="spellStart"/>
      <w:proofErr w:type="gramStart"/>
      <w:r w:rsidRPr="009914B9">
        <w:rPr>
          <w:i/>
          <w:iCs/>
        </w:rPr>
        <w:t>chrysocoma</w:t>
      </w:r>
      <w:proofErr w:type="spellEnd"/>
      <w:r w:rsidRPr="009914B9">
        <w:t>(</w:t>
      </w:r>
      <w:proofErr w:type="spellStart"/>
      <w:proofErr w:type="gramEnd"/>
      <w:r w:rsidRPr="009914B9">
        <w:t>Shumacher</w:t>
      </w:r>
      <w:proofErr w:type="spellEnd"/>
      <w:r w:rsidRPr="009914B9">
        <w:t xml:space="preserve">) C. Jeffrey (1962). But in ICZN, species authorship is unchanged.  </w:t>
      </w:r>
      <w:proofErr w:type="spellStart"/>
      <w:proofErr w:type="gramStart"/>
      <w:r w:rsidRPr="009914B9">
        <w:t>eg</w:t>
      </w:r>
      <w:proofErr w:type="spellEnd"/>
      <w:proofErr w:type="gramEnd"/>
      <w:r w:rsidRPr="009914B9">
        <w:t xml:space="preserve">. </w:t>
      </w:r>
      <w:proofErr w:type="spellStart"/>
      <w:r w:rsidRPr="009914B9">
        <w:rPr>
          <w:i/>
          <w:iCs/>
        </w:rPr>
        <w:t>Bothynoproctus</w:t>
      </w:r>
      <w:proofErr w:type="spellEnd"/>
      <w:r w:rsidRPr="009914B9">
        <w:rPr>
          <w:i/>
          <w:iCs/>
        </w:rPr>
        <w:t xml:space="preserve"> </w:t>
      </w:r>
      <w:proofErr w:type="spellStart"/>
      <w:r w:rsidRPr="009914B9">
        <w:rPr>
          <w:i/>
          <w:iCs/>
        </w:rPr>
        <w:t>portai</w:t>
      </w:r>
      <w:proofErr w:type="spellEnd"/>
      <w:r w:rsidRPr="009914B9">
        <w:t xml:space="preserve"> </w:t>
      </w:r>
      <w:proofErr w:type="spellStart"/>
      <w:r w:rsidRPr="009914B9">
        <w:t>Straneo</w:t>
      </w:r>
      <w:proofErr w:type="spellEnd"/>
      <w:r w:rsidRPr="009914B9">
        <w:t xml:space="preserve">, 1941 and after moving to a different genus, it </w:t>
      </w:r>
      <w:r w:rsidR="007657A3" w:rsidRPr="009914B9">
        <w:t xml:space="preserve">became </w:t>
      </w:r>
      <w:proofErr w:type="spellStart"/>
      <w:r w:rsidR="007657A3" w:rsidRPr="009914B9">
        <w:t>Neotalis</w:t>
      </w:r>
      <w:proofErr w:type="spellEnd"/>
      <w:r w:rsidRPr="009914B9">
        <w:rPr>
          <w:i/>
          <w:iCs/>
        </w:rPr>
        <w:t xml:space="preserve"> </w:t>
      </w:r>
      <w:proofErr w:type="spellStart"/>
      <w:r w:rsidRPr="009914B9">
        <w:rPr>
          <w:i/>
          <w:iCs/>
        </w:rPr>
        <w:t>portai</w:t>
      </w:r>
      <w:proofErr w:type="spellEnd"/>
      <w:r w:rsidRPr="009914B9">
        <w:t xml:space="preserve"> (</w:t>
      </w:r>
      <w:proofErr w:type="spellStart"/>
      <w:r w:rsidRPr="009914B9">
        <w:t>Straneo</w:t>
      </w:r>
      <w:proofErr w:type="spellEnd"/>
      <w:r w:rsidRPr="009914B9">
        <w:t xml:space="preserve">, 1941). </w:t>
      </w:r>
    </w:p>
    <w:p w:rsidR="00D96456" w:rsidRPr="009914B9" w:rsidRDefault="00D96456" w:rsidP="004431EA">
      <w:pPr>
        <w:pStyle w:val="CM10"/>
        <w:numPr>
          <w:ilvl w:val="0"/>
          <w:numId w:val="18"/>
        </w:numPr>
        <w:shd w:val="clear" w:color="auto" w:fill="FFFFFF"/>
        <w:spacing w:after="0" w:line="360" w:lineRule="auto"/>
        <w:jc w:val="both"/>
      </w:pPr>
      <w:proofErr w:type="spellStart"/>
      <w:r w:rsidRPr="009914B9">
        <w:rPr>
          <w:b/>
        </w:rPr>
        <w:t>Tautonyms</w:t>
      </w:r>
      <w:proofErr w:type="spellEnd"/>
      <w:r w:rsidRPr="009914B9">
        <w:t xml:space="preserve">: In ICBN, </w:t>
      </w:r>
      <w:proofErr w:type="spellStart"/>
      <w:r w:rsidRPr="009914B9">
        <w:t>tautonyms</w:t>
      </w:r>
      <w:proofErr w:type="spellEnd"/>
      <w:r w:rsidRPr="009914B9">
        <w:t xml:space="preserve"> are prohibited. In ICZN, </w:t>
      </w:r>
      <w:proofErr w:type="spellStart"/>
      <w:r w:rsidRPr="009914B9">
        <w:t>tautonyms</w:t>
      </w:r>
      <w:proofErr w:type="spellEnd"/>
      <w:r w:rsidRPr="009914B9">
        <w:t xml:space="preserve"> are allowed. </w:t>
      </w:r>
      <w:proofErr w:type="spellStart"/>
      <w:proofErr w:type="gramStart"/>
      <w:r w:rsidRPr="009914B9">
        <w:t>eg</w:t>
      </w:r>
      <w:proofErr w:type="spellEnd"/>
      <w:proofErr w:type="gramEnd"/>
      <w:r w:rsidRPr="009914B9">
        <w:t xml:space="preserve">. </w:t>
      </w:r>
      <w:r w:rsidRPr="009914B9">
        <w:rPr>
          <w:i/>
          <w:iCs/>
        </w:rPr>
        <w:t xml:space="preserve"> Bison </w:t>
      </w:r>
      <w:proofErr w:type="spellStart"/>
      <w:r w:rsidRPr="009914B9">
        <w:rPr>
          <w:i/>
          <w:iCs/>
        </w:rPr>
        <w:t>bison</w:t>
      </w:r>
      <w:proofErr w:type="spellEnd"/>
      <w:r w:rsidRPr="009914B9">
        <w:t xml:space="preserve"> is an available name. </w:t>
      </w:r>
    </w:p>
    <w:p w:rsidR="00D96456" w:rsidRDefault="00D96456" w:rsidP="004431EA">
      <w:pPr>
        <w:pStyle w:val="CM10"/>
        <w:numPr>
          <w:ilvl w:val="0"/>
          <w:numId w:val="18"/>
        </w:numPr>
        <w:shd w:val="clear" w:color="auto" w:fill="FFFFFF"/>
        <w:spacing w:after="0" w:line="360" w:lineRule="auto"/>
        <w:ind w:right="180"/>
        <w:jc w:val="both"/>
      </w:pPr>
      <w:r w:rsidRPr="009914B9">
        <w:rPr>
          <w:b/>
        </w:rPr>
        <w:t xml:space="preserve">Recent </w:t>
      </w:r>
      <w:proofErr w:type="spellStart"/>
      <w:r w:rsidRPr="009914B9">
        <w:rPr>
          <w:b/>
        </w:rPr>
        <w:t>vs</w:t>
      </w:r>
      <w:proofErr w:type="spellEnd"/>
      <w:r w:rsidRPr="009914B9">
        <w:rPr>
          <w:b/>
        </w:rPr>
        <w:t xml:space="preserve"> date for priority</w:t>
      </w:r>
      <w:r w:rsidRPr="009914B9">
        <w:t xml:space="preserve">: In ICBN, names based on a recent type specimen have priority over names based on a fossil type, while in the ICZN the first valid publication in all cases is used. </w:t>
      </w:r>
    </w:p>
    <w:p w:rsidR="007E3F60" w:rsidRDefault="007E3F60" w:rsidP="007E3F60">
      <w:pPr>
        <w:pStyle w:val="Default"/>
      </w:pPr>
    </w:p>
    <w:p w:rsidR="007E3F60" w:rsidRDefault="007E3F60" w:rsidP="007E3F60">
      <w:pPr>
        <w:pStyle w:val="Default"/>
      </w:pPr>
    </w:p>
    <w:p w:rsidR="007E3F60" w:rsidRPr="007E3F60" w:rsidRDefault="007E3F60" w:rsidP="007E3F60">
      <w:pPr>
        <w:pStyle w:val="Default"/>
      </w:pPr>
    </w:p>
    <w:p w:rsidR="00DB0E5C" w:rsidRDefault="00DB0E5C" w:rsidP="004431EA">
      <w:pPr>
        <w:pStyle w:val="Heading1"/>
        <w:numPr>
          <w:ilvl w:val="0"/>
          <w:numId w:val="53"/>
        </w:numPr>
        <w:jc w:val="both"/>
      </w:pPr>
      <w:bookmarkStart w:id="12" w:name="_Toc298901679"/>
      <w:bookmarkStart w:id="13" w:name="_Toc313354703"/>
      <w:r w:rsidRPr="00DB0E5C">
        <w:lastRenderedPageBreak/>
        <w:t>The Applications of Taxonomic Results</w:t>
      </w:r>
      <w:bookmarkEnd w:id="12"/>
      <w:bookmarkEnd w:id="13"/>
      <w:r w:rsidRPr="00DB0E5C">
        <w:t xml:space="preserve"> </w:t>
      </w:r>
    </w:p>
    <w:p w:rsidR="00635FC5" w:rsidRPr="00635FC5" w:rsidRDefault="00635FC5" w:rsidP="004431EA">
      <w:pPr>
        <w:jc w:val="both"/>
      </w:pPr>
    </w:p>
    <w:p w:rsidR="008C3688" w:rsidRPr="009914B9" w:rsidRDefault="008C3688" w:rsidP="004431EA">
      <w:pPr>
        <w:pStyle w:val="ListParagraph"/>
        <w:numPr>
          <w:ilvl w:val="0"/>
          <w:numId w:val="65"/>
        </w:numPr>
        <w:shd w:val="clear" w:color="auto" w:fill="FFFFFF"/>
        <w:spacing w:line="360" w:lineRule="auto"/>
        <w:ind w:left="270" w:hanging="270"/>
        <w:jc w:val="both"/>
      </w:pPr>
      <w:r w:rsidRPr="009914B9">
        <w:t xml:space="preserve">Taxonomy depends on other field of biological sciences </w:t>
      </w:r>
      <w:r>
        <w:t>&amp;</w:t>
      </w:r>
      <w:r w:rsidRPr="009914B9">
        <w:t xml:space="preserve"> other disciples of natural sciences for its data. Thus, it is probably unique in being a science without any data of its own. </w:t>
      </w:r>
    </w:p>
    <w:p w:rsidR="00762D6E" w:rsidRDefault="008C3688" w:rsidP="004431EA">
      <w:pPr>
        <w:pStyle w:val="ListParagraph"/>
        <w:numPr>
          <w:ilvl w:val="0"/>
          <w:numId w:val="65"/>
        </w:numPr>
        <w:shd w:val="clear" w:color="auto" w:fill="FFFFFF"/>
        <w:spacing w:line="360" w:lineRule="auto"/>
        <w:ind w:left="270" w:hanging="270"/>
        <w:jc w:val="both"/>
      </w:pPr>
      <w:r w:rsidRPr="009914B9">
        <w:t>In turn, it is expected to serves workers who are dealing with living things by providing  the  correct identification of their organisms’ of study, along with the relationships of  the stud</w:t>
      </w:r>
      <w:r w:rsidR="00635FC5">
        <w:t>y organisms with other living things</w:t>
      </w:r>
      <w:r w:rsidRPr="009914B9">
        <w:t xml:space="preserve">. </w:t>
      </w:r>
    </w:p>
    <w:p w:rsidR="008C3688" w:rsidRPr="009914B9" w:rsidRDefault="008C3688" w:rsidP="004431EA">
      <w:pPr>
        <w:pStyle w:val="ListParagraph"/>
        <w:numPr>
          <w:ilvl w:val="0"/>
          <w:numId w:val="70"/>
        </w:numPr>
        <w:shd w:val="clear" w:color="auto" w:fill="FFFFFF"/>
        <w:spacing w:line="360" w:lineRule="auto"/>
        <w:jc w:val="both"/>
      </w:pPr>
      <w:r w:rsidRPr="009914B9">
        <w:t>It supports various scientific disciplines including conservation science, evolutionary biology, bio</w:t>
      </w:r>
      <w:r w:rsidR="007E3F60">
        <w:t>-</w:t>
      </w:r>
      <w:r w:rsidRPr="009914B9">
        <w:t>discovery, ecology, biogeography, medicine, etc.</w:t>
      </w:r>
    </w:p>
    <w:p w:rsidR="00D40DA7" w:rsidRDefault="008C3688" w:rsidP="004431EA">
      <w:pPr>
        <w:pStyle w:val="ListParagraph"/>
        <w:numPr>
          <w:ilvl w:val="0"/>
          <w:numId w:val="65"/>
        </w:numPr>
        <w:shd w:val="clear" w:color="auto" w:fill="FFFFFF"/>
        <w:spacing w:line="360" w:lineRule="auto"/>
        <w:ind w:left="270" w:hanging="270"/>
        <w:jc w:val="both"/>
      </w:pPr>
      <w:r w:rsidRPr="009914B9">
        <w:t xml:space="preserve">In selection of high yield/disease resistant crops, biological control of pests, in conservation of endangered, </w:t>
      </w:r>
      <w:r w:rsidRPr="009914B9">
        <w:rPr>
          <w:bCs/>
        </w:rPr>
        <w:t>rare and vulnerable</w:t>
      </w:r>
      <w:r w:rsidRPr="009914B9">
        <w:t xml:space="preserve"> plants or animals, in drug discovery,</w:t>
      </w:r>
      <w:r w:rsidRPr="009914B9">
        <w:rPr>
          <w:b/>
        </w:rPr>
        <w:t xml:space="preserve"> </w:t>
      </w:r>
      <w:r w:rsidRPr="009914B9">
        <w:t xml:space="preserve">in invasive species and pest management, </w:t>
      </w:r>
      <w:proofErr w:type="spellStart"/>
      <w:r w:rsidRPr="009914B9">
        <w:t>etc</w:t>
      </w:r>
      <w:proofErr w:type="spellEnd"/>
      <w:r w:rsidRPr="009914B9">
        <w:t>, taxonomy plays a major role.</w:t>
      </w:r>
    </w:p>
    <w:p w:rsidR="00211231" w:rsidRPr="009914B9" w:rsidRDefault="00762D6E" w:rsidP="004431EA">
      <w:pPr>
        <w:pStyle w:val="ListParagraph"/>
        <w:numPr>
          <w:ilvl w:val="0"/>
          <w:numId w:val="62"/>
        </w:numPr>
        <w:pBdr>
          <w:top w:val="single" w:sz="4" w:space="1" w:color="auto"/>
          <w:left w:val="single" w:sz="4" w:space="4" w:color="auto"/>
          <w:bottom w:val="single" w:sz="4" w:space="1" w:color="auto"/>
          <w:right w:val="single" w:sz="4" w:space="4" w:color="auto"/>
        </w:pBdr>
        <w:shd w:val="clear" w:color="auto" w:fill="FFFFFF"/>
        <w:spacing w:line="360" w:lineRule="auto"/>
        <w:ind w:left="360" w:firstLine="0"/>
        <w:jc w:val="both"/>
      </w:pPr>
      <w:r w:rsidRPr="00762D6E">
        <w:rPr>
          <w:b/>
        </w:rPr>
        <w:t>N.B:</w:t>
      </w:r>
      <w:r>
        <w:t xml:space="preserve"> </w:t>
      </w:r>
      <w:r w:rsidRPr="009914B9">
        <w:t>T</w:t>
      </w:r>
      <w:r w:rsidR="00211231" w:rsidRPr="009914B9">
        <w:t>axonomy is basic to other</w:t>
      </w:r>
      <w:r>
        <w:t xml:space="preserve"> life</w:t>
      </w:r>
      <w:r w:rsidR="00211231" w:rsidRPr="009914B9">
        <w:t xml:space="preserve"> sciences and at the same time</w:t>
      </w:r>
      <w:r w:rsidR="00071857">
        <w:t>,</w:t>
      </w:r>
      <w:r w:rsidR="00211231" w:rsidRPr="009914B9">
        <w:t xml:space="preserve"> </w:t>
      </w:r>
      <w:r w:rsidR="007E3F60">
        <w:t xml:space="preserve">it is </w:t>
      </w:r>
      <w:r w:rsidR="00211231" w:rsidRPr="009914B9">
        <w:t xml:space="preserve">dependent on them. It has to depend for its improvement, and indeed for its existence, extremely on information from other fields such as </w:t>
      </w:r>
      <w:r w:rsidRPr="009914B9">
        <w:t>Morphology, Ana</w:t>
      </w:r>
      <w:r w:rsidR="00236AD2">
        <w:t>tomy, Embryology, Cytology, Bi</w:t>
      </w:r>
      <w:r w:rsidRPr="009914B9">
        <w:t>ochemistry, Physiology, Genetics</w:t>
      </w:r>
      <w:r w:rsidR="00236AD2">
        <w:t xml:space="preserve">/ Molecular Biology, </w:t>
      </w:r>
      <w:r w:rsidRPr="009914B9">
        <w:t>Ecology</w:t>
      </w:r>
      <w:r>
        <w:t>, Bio</w:t>
      </w:r>
      <w:r w:rsidR="00211231" w:rsidRPr="009914B9">
        <w:t>geography, etc. Generally, taxonomy has no data of its own.</w:t>
      </w:r>
    </w:p>
    <w:p w:rsidR="00D96456" w:rsidRPr="00122A0C" w:rsidRDefault="00D96456" w:rsidP="004431EA">
      <w:pPr>
        <w:shd w:val="clear" w:color="auto" w:fill="FFFFFF"/>
        <w:autoSpaceDE w:val="0"/>
        <w:autoSpaceDN w:val="0"/>
        <w:adjustRightInd w:val="0"/>
        <w:spacing w:line="360" w:lineRule="auto"/>
        <w:jc w:val="both"/>
        <w:rPr>
          <w:rFonts w:eastAsia="Calibri"/>
        </w:rPr>
      </w:pPr>
    </w:p>
    <w:sectPr w:rsidR="00D96456" w:rsidRPr="00122A0C" w:rsidSect="00323527">
      <w:footerReference w:type="default" r:id="rId16"/>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55A" w:rsidRDefault="00BE555A" w:rsidP="004F12D6">
      <w:r>
        <w:separator/>
      </w:r>
    </w:p>
  </w:endnote>
  <w:endnote w:type="continuationSeparator" w:id="0">
    <w:p w:rsidR="00BE555A" w:rsidRDefault="00BE555A" w:rsidP="004F1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JKBP+TimesNewRoman">
    <w:altName w:val="Times New Roman"/>
    <w:panose1 w:val="00000000000000000000"/>
    <w:charset w:val="00"/>
    <w:family w:val="roman"/>
    <w:notTrueType/>
    <w:pitch w:val="default"/>
    <w:sig w:usb0="00000003" w:usb1="00000000" w:usb2="00000000" w:usb3="00000000" w:csb0="00000001" w:csb1="00000000"/>
  </w:font>
  <w:font w:name="Times-Roman">
    <w:altName w:val="MS Mincho"/>
    <w:panose1 w:val="00000000000000000000"/>
    <w:charset w:val="80"/>
    <w:family w:val="auto"/>
    <w:notTrueType/>
    <w:pitch w:val="default"/>
    <w:sig w:usb0="00000003"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8400"/>
      <w:docPartObj>
        <w:docPartGallery w:val="Page Numbers (Bottom of Page)"/>
        <w:docPartUnique/>
      </w:docPartObj>
    </w:sdtPr>
    <w:sdtEndPr/>
    <w:sdtContent>
      <w:p w:rsidR="00E321D8" w:rsidRDefault="004B2D14">
        <w:pPr>
          <w:pStyle w:val="Footer"/>
          <w:jc w:val="center"/>
        </w:pPr>
        <w:r>
          <w:fldChar w:fldCharType="begin"/>
        </w:r>
        <w:r>
          <w:instrText xml:space="preserve"> PAGE   \* MERGEFORMAT </w:instrText>
        </w:r>
        <w:r>
          <w:fldChar w:fldCharType="separate"/>
        </w:r>
        <w:r w:rsidR="007B38AD">
          <w:rPr>
            <w:noProof/>
          </w:rPr>
          <w:t>6</w:t>
        </w:r>
        <w:r>
          <w:rPr>
            <w:noProof/>
          </w:rPr>
          <w:fldChar w:fldCharType="end"/>
        </w:r>
      </w:p>
    </w:sdtContent>
  </w:sdt>
  <w:p w:rsidR="00E321D8" w:rsidRDefault="00E32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55A" w:rsidRDefault="00BE555A" w:rsidP="004F12D6">
      <w:r>
        <w:separator/>
      </w:r>
    </w:p>
  </w:footnote>
  <w:footnote w:type="continuationSeparator" w:id="0">
    <w:p w:rsidR="00BE555A" w:rsidRDefault="00BE555A" w:rsidP="004F12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BCC"/>
    <w:multiLevelType w:val="hybridMultilevel"/>
    <w:tmpl w:val="2ECE1A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33573"/>
    <w:multiLevelType w:val="hybridMultilevel"/>
    <w:tmpl w:val="051C626C"/>
    <w:lvl w:ilvl="0" w:tplc="21923C72">
      <w:start w:val="1"/>
      <w:numFmt w:val="bullet"/>
      <w:lvlText w:val=""/>
      <w:lvlJc w:val="left"/>
      <w:pPr>
        <w:ind w:left="1080" w:hanging="360"/>
      </w:pPr>
      <w:rPr>
        <w:rFonts w:ascii="Wingdings" w:hAnsi="Wingdings" w:hint="default"/>
        <w:color w:val="auto"/>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CB2A02"/>
    <w:multiLevelType w:val="hybridMultilevel"/>
    <w:tmpl w:val="53741376"/>
    <w:lvl w:ilvl="0" w:tplc="E8E416DE">
      <w:start w:val="1"/>
      <w:numFmt w:val="bullet"/>
      <w:lvlText w:val=""/>
      <w:lvlJc w:val="left"/>
      <w:pPr>
        <w:ind w:left="450" w:hanging="360"/>
      </w:pPr>
      <w:rPr>
        <w:rFonts w:ascii="Wingdings" w:hAnsi="Wingdings" w:hint="default"/>
        <w:color w:val="auto"/>
        <w:sz w:val="24"/>
        <w:szCs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097C06AA"/>
    <w:multiLevelType w:val="hybridMultilevel"/>
    <w:tmpl w:val="5B543E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A360DE"/>
    <w:multiLevelType w:val="hybridMultilevel"/>
    <w:tmpl w:val="D90412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F03962"/>
    <w:multiLevelType w:val="hybridMultilevel"/>
    <w:tmpl w:val="FDDC7D2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F212109"/>
    <w:multiLevelType w:val="hybridMultilevel"/>
    <w:tmpl w:val="FAD67636"/>
    <w:lvl w:ilvl="0" w:tplc="07D82986">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0D32849"/>
    <w:multiLevelType w:val="hybridMultilevel"/>
    <w:tmpl w:val="C6AEA820"/>
    <w:lvl w:ilvl="0" w:tplc="885252B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2FB51EB"/>
    <w:multiLevelType w:val="hybridMultilevel"/>
    <w:tmpl w:val="86BC64D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9E64A9"/>
    <w:multiLevelType w:val="hybridMultilevel"/>
    <w:tmpl w:val="C8389B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8EF4929"/>
    <w:multiLevelType w:val="hybridMultilevel"/>
    <w:tmpl w:val="DD6E5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AB622A"/>
    <w:multiLevelType w:val="hybridMultilevel"/>
    <w:tmpl w:val="EDC2E75A"/>
    <w:lvl w:ilvl="0" w:tplc="1CDA401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DF311E"/>
    <w:multiLevelType w:val="multilevel"/>
    <w:tmpl w:val="EFF64DE8"/>
    <w:lvl w:ilvl="0">
      <w:start w:val="6"/>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AD75CC2"/>
    <w:multiLevelType w:val="hybridMultilevel"/>
    <w:tmpl w:val="D99E0BE2"/>
    <w:lvl w:ilvl="0" w:tplc="3D7C499A">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312915"/>
    <w:multiLevelType w:val="hybridMultilevel"/>
    <w:tmpl w:val="7C46EF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DDB1D60"/>
    <w:multiLevelType w:val="hybridMultilevel"/>
    <w:tmpl w:val="26EA2B7C"/>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1E2079E5"/>
    <w:multiLevelType w:val="hybridMultilevel"/>
    <w:tmpl w:val="BCD26574"/>
    <w:lvl w:ilvl="0" w:tplc="A86E2FDC">
      <w:start w:val="1"/>
      <w:numFmt w:val="bullet"/>
      <w:lvlText w:val=""/>
      <w:lvlJc w:val="left"/>
      <w:pPr>
        <w:ind w:left="990" w:hanging="360"/>
      </w:pPr>
      <w:rPr>
        <w:rFonts w:ascii="Wingdings" w:hAnsi="Wingdings" w:hint="default"/>
        <w:color w:val="000000"/>
        <w:sz w:val="96"/>
        <w:szCs w:val="96"/>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1F780081"/>
    <w:multiLevelType w:val="multilevel"/>
    <w:tmpl w:val="B196502E"/>
    <w:lvl w:ilvl="0">
      <w:start w:val="1"/>
      <w:numFmt w:val="lowerRoman"/>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ind w:left="720" w:hanging="720"/>
      </w:pPr>
      <w:rPr>
        <w:rFonts w:hint="default"/>
        <w:b/>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213D49E9"/>
    <w:multiLevelType w:val="hybridMultilevel"/>
    <w:tmpl w:val="3D3463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18E0DF9"/>
    <w:multiLevelType w:val="hybridMultilevel"/>
    <w:tmpl w:val="80F4AE2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53F2D0A"/>
    <w:multiLevelType w:val="hybridMultilevel"/>
    <w:tmpl w:val="BAA268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5FC69D2"/>
    <w:multiLevelType w:val="hybridMultilevel"/>
    <w:tmpl w:val="058AED42"/>
    <w:lvl w:ilvl="0" w:tplc="AF12B232">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6124297"/>
    <w:multiLevelType w:val="hybridMultilevel"/>
    <w:tmpl w:val="0F1291D6"/>
    <w:lvl w:ilvl="0" w:tplc="6F8A998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A2A58E2"/>
    <w:multiLevelType w:val="hybridMultilevel"/>
    <w:tmpl w:val="C2C485B6"/>
    <w:lvl w:ilvl="0" w:tplc="07D82986">
      <w:start w:val="1"/>
      <w:numFmt w:val="bullet"/>
      <w:lvlText w:val="o"/>
      <w:lvlJc w:val="left"/>
      <w:pPr>
        <w:ind w:left="360" w:hanging="360"/>
      </w:pPr>
      <w:rPr>
        <w:rFonts w:ascii="Courier New" w:hAnsi="Courier New"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2BF46981"/>
    <w:multiLevelType w:val="hybridMultilevel"/>
    <w:tmpl w:val="E03E522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nsid w:val="32797BAA"/>
    <w:multiLevelType w:val="hybridMultilevel"/>
    <w:tmpl w:val="F82AFF54"/>
    <w:lvl w:ilvl="0" w:tplc="99B07B7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167608"/>
    <w:multiLevelType w:val="hybridMultilevel"/>
    <w:tmpl w:val="B698692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4AB348D"/>
    <w:multiLevelType w:val="hybridMultilevel"/>
    <w:tmpl w:val="DD58319C"/>
    <w:lvl w:ilvl="0" w:tplc="565EE038">
      <w:start w:val="1"/>
      <w:numFmt w:val="bullet"/>
      <w:lvlText w:val=""/>
      <w:lvlJc w:val="left"/>
      <w:pPr>
        <w:ind w:left="360" w:hanging="360"/>
      </w:pPr>
      <w:rPr>
        <w:rFonts w:ascii="Webdings" w:hAnsi="Webdings" w:hint="default"/>
        <w:color w:val="auto"/>
        <w:sz w:val="80"/>
        <w:szCs w:val="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63A061D"/>
    <w:multiLevelType w:val="multilevel"/>
    <w:tmpl w:val="4B66F3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69402E8"/>
    <w:multiLevelType w:val="hybridMultilevel"/>
    <w:tmpl w:val="430EC9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0820DA"/>
    <w:multiLevelType w:val="hybridMultilevel"/>
    <w:tmpl w:val="58D67AB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BFE421E"/>
    <w:multiLevelType w:val="hybridMultilevel"/>
    <w:tmpl w:val="9AF63A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2BA1EBD"/>
    <w:multiLevelType w:val="hybridMultilevel"/>
    <w:tmpl w:val="33E646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4D326D5"/>
    <w:multiLevelType w:val="hybridMultilevel"/>
    <w:tmpl w:val="233C421C"/>
    <w:lvl w:ilvl="0" w:tplc="7F5ED2CA">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5DD724A"/>
    <w:multiLevelType w:val="hybridMultilevel"/>
    <w:tmpl w:val="C562E0C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96C7963"/>
    <w:multiLevelType w:val="hybridMultilevel"/>
    <w:tmpl w:val="E8603E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B390AAB"/>
    <w:multiLevelType w:val="hybridMultilevel"/>
    <w:tmpl w:val="92A2D8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FDD189B"/>
    <w:multiLevelType w:val="hybridMultilevel"/>
    <w:tmpl w:val="B1A224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FD52EC"/>
    <w:multiLevelType w:val="hybridMultilevel"/>
    <w:tmpl w:val="4D648B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4FFF2769"/>
    <w:multiLevelType w:val="hybridMultilevel"/>
    <w:tmpl w:val="C858761E"/>
    <w:lvl w:ilvl="0" w:tplc="7F845582">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529A1FA0"/>
    <w:multiLevelType w:val="hybridMultilevel"/>
    <w:tmpl w:val="D19E435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4580D59"/>
    <w:multiLevelType w:val="hybridMultilevel"/>
    <w:tmpl w:val="85C665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7BB7674"/>
    <w:multiLevelType w:val="hybridMultilevel"/>
    <w:tmpl w:val="E014F25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81F78DD"/>
    <w:multiLevelType w:val="hybridMultilevel"/>
    <w:tmpl w:val="1B6A2966"/>
    <w:lvl w:ilvl="0" w:tplc="B356618E">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8EB7BFC"/>
    <w:multiLevelType w:val="hybridMultilevel"/>
    <w:tmpl w:val="70D4E5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979416C"/>
    <w:multiLevelType w:val="hybridMultilevel"/>
    <w:tmpl w:val="B5FC2E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59FA02D5"/>
    <w:multiLevelType w:val="hybridMultilevel"/>
    <w:tmpl w:val="FD92611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5B76122D"/>
    <w:multiLevelType w:val="hybridMultilevel"/>
    <w:tmpl w:val="4A30A3F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8">
    <w:nsid w:val="5B9B170E"/>
    <w:multiLevelType w:val="hybridMultilevel"/>
    <w:tmpl w:val="45C6537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9">
    <w:nsid w:val="5D706074"/>
    <w:multiLevelType w:val="hybridMultilevel"/>
    <w:tmpl w:val="9ACE6152"/>
    <w:lvl w:ilvl="0" w:tplc="FA7C0B6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D7932FB"/>
    <w:multiLevelType w:val="hybridMultilevel"/>
    <w:tmpl w:val="1FC418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E343BA2"/>
    <w:multiLevelType w:val="hybridMultilevel"/>
    <w:tmpl w:val="140A20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D37573"/>
    <w:multiLevelType w:val="hybridMultilevel"/>
    <w:tmpl w:val="F98AB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600F6AD3"/>
    <w:multiLevelType w:val="hybridMultilevel"/>
    <w:tmpl w:val="F3602D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0381105"/>
    <w:multiLevelType w:val="hybridMultilevel"/>
    <w:tmpl w:val="44CA7C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1DF7B96"/>
    <w:multiLevelType w:val="multilevel"/>
    <w:tmpl w:val="18886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nsid w:val="634A4FC3"/>
    <w:multiLevelType w:val="hybridMultilevel"/>
    <w:tmpl w:val="E9C03366"/>
    <w:lvl w:ilvl="0" w:tplc="25883D3A">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42C46B9"/>
    <w:multiLevelType w:val="hybridMultilevel"/>
    <w:tmpl w:val="10529B48"/>
    <w:lvl w:ilvl="0" w:tplc="17BA87D8">
      <w:start w:val="1"/>
      <w:numFmt w:val="bullet"/>
      <w:lvlText w:val=""/>
      <w:lvlJc w:val="left"/>
      <w:pPr>
        <w:ind w:left="360" w:hanging="360"/>
      </w:pPr>
      <w:rPr>
        <w:rFonts w:ascii="Wingdings" w:hAnsi="Wingdings" w:hint="default"/>
        <w:color w:val="000000"/>
        <w:sz w:val="80"/>
        <w:szCs w:val="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66F061F2"/>
    <w:multiLevelType w:val="hybridMultilevel"/>
    <w:tmpl w:val="DAE87A3A"/>
    <w:lvl w:ilvl="0" w:tplc="6D327D40">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8DE52F0"/>
    <w:multiLevelType w:val="hybridMultilevel"/>
    <w:tmpl w:val="74F2F3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9B51E27"/>
    <w:multiLevelType w:val="hybridMultilevel"/>
    <w:tmpl w:val="4212051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69F5314C"/>
    <w:multiLevelType w:val="hybridMultilevel"/>
    <w:tmpl w:val="CCCAD5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2">
    <w:nsid w:val="6A191868"/>
    <w:multiLevelType w:val="hybridMultilevel"/>
    <w:tmpl w:val="E56627E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6D4714BB"/>
    <w:multiLevelType w:val="hybridMultilevel"/>
    <w:tmpl w:val="063EC5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0BB7871"/>
    <w:multiLevelType w:val="hybridMultilevel"/>
    <w:tmpl w:val="6D606D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3181FDF"/>
    <w:multiLevelType w:val="hybridMultilevel"/>
    <w:tmpl w:val="C76CE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3240B08"/>
    <w:multiLevelType w:val="hybridMultilevel"/>
    <w:tmpl w:val="47388126"/>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7">
    <w:nsid w:val="738A55F5"/>
    <w:multiLevelType w:val="hybridMultilevel"/>
    <w:tmpl w:val="E0F8163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8">
    <w:nsid w:val="7862263E"/>
    <w:multiLevelType w:val="hybridMultilevel"/>
    <w:tmpl w:val="8774E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8830BF7"/>
    <w:multiLevelType w:val="hybridMultilevel"/>
    <w:tmpl w:val="5AAA7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0">
    <w:nsid w:val="7B63567B"/>
    <w:multiLevelType w:val="hybridMultilevel"/>
    <w:tmpl w:val="52F4E18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450" w:hanging="180"/>
      </w:pPr>
    </w:lvl>
    <w:lvl w:ilvl="3" w:tplc="0409000F">
      <w:start w:val="1"/>
      <w:numFmt w:val="decimal"/>
      <w:lvlText w:val="%4."/>
      <w:lvlJc w:val="left"/>
      <w:pPr>
        <w:ind w:left="360" w:hanging="360"/>
      </w:pPr>
    </w:lvl>
    <w:lvl w:ilvl="4" w:tplc="F000CD76">
      <w:start w:val="1"/>
      <w:numFmt w:val="upperRoman"/>
      <w:lvlText w:val="%5."/>
      <w:lvlJc w:val="left"/>
      <w:pPr>
        <w:ind w:left="720" w:hanging="720"/>
      </w:pPr>
      <w:rPr>
        <w:rFonts w:eastAsia="Calibri" w:hint="default"/>
        <w:i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nsid w:val="7FAA6193"/>
    <w:multiLevelType w:val="hybridMultilevel"/>
    <w:tmpl w:val="0B0659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63"/>
  </w:num>
  <w:num w:numId="3">
    <w:abstractNumId w:val="61"/>
  </w:num>
  <w:num w:numId="4">
    <w:abstractNumId w:val="49"/>
  </w:num>
  <w:num w:numId="5">
    <w:abstractNumId w:val="18"/>
  </w:num>
  <w:num w:numId="6">
    <w:abstractNumId w:val="24"/>
  </w:num>
  <w:num w:numId="7">
    <w:abstractNumId w:val="70"/>
  </w:num>
  <w:num w:numId="8">
    <w:abstractNumId w:val="66"/>
  </w:num>
  <w:num w:numId="9">
    <w:abstractNumId w:val="8"/>
  </w:num>
  <w:num w:numId="10">
    <w:abstractNumId w:val="17"/>
  </w:num>
  <w:num w:numId="11">
    <w:abstractNumId w:val="28"/>
  </w:num>
  <w:num w:numId="12">
    <w:abstractNumId w:val="55"/>
  </w:num>
  <w:num w:numId="13">
    <w:abstractNumId w:val="30"/>
  </w:num>
  <w:num w:numId="14">
    <w:abstractNumId w:val="60"/>
  </w:num>
  <w:num w:numId="15">
    <w:abstractNumId w:val="64"/>
  </w:num>
  <w:num w:numId="16">
    <w:abstractNumId w:val="3"/>
  </w:num>
  <w:num w:numId="17">
    <w:abstractNumId w:val="62"/>
  </w:num>
  <w:num w:numId="18">
    <w:abstractNumId w:val="45"/>
  </w:num>
  <w:num w:numId="19">
    <w:abstractNumId w:val="32"/>
  </w:num>
  <w:num w:numId="20">
    <w:abstractNumId w:val="27"/>
  </w:num>
  <w:num w:numId="21">
    <w:abstractNumId w:val="16"/>
  </w:num>
  <w:num w:numId="22">
    <w:abstractNumId w:val="39"/>
  </w:num>
  <w:num w:numId="23">
    <w:abstractNumId w:val="26"/>
  </w:num>
  <w:num w:numId="24">
    <w:abstractNumId w:val="48"/>
  </w:num>
  <w:num w:numId="25">
    <w:abstractNumId w:val="47"/>
  </w:num>
  <w:num w:numId="26">
    <w:abstractNumId w:val="5"/>
  </w:num>
  <w:num w:numId="27">
    <w:abstractNumId w:val="59"/>
  </w:num>
  <w:num w:numId="28">
    <w:abstractNumId w:val="33"/>
  </w:num>
  <w:num w:numId="29">
    <w:abstractNumId w:val="56"/>
  </w:num>
  <w:num w:numId="30">
    <w:abstractNumId w:val="35"/>
  </w:num>
  <w:num w:numId="31">
    <w:abstractNumId w:val="10"/>
  </w:num>
  <w:num w:numId="32">
    <w:abstractNumId w:val="9"/>
  </w:num>
  <w:num w:numId="33">
    <w:abstractNumId w:val="44"/>
  </w:num>
  <w:num w:numId="34">
    <w:abstractNumId w:val="69"/>
  </w:num>
  <w:num w:numId="35">
    <w:abstractNumId w:val="68"/>
  </w:num>
  <w:num w:numId="36">
    <w:abstractNumId w:val="54"/>
  </w:num>
  <w:num w:numId="37">
    <w:abstractNumId w:val="0"/>
  </w:num>
  <w:num w:numId="38">
    <w:abstractNumId w:val="22"/>
  </w:num>
  <w:num w:numId="39">
    <w:abstractNumId w:val="58"/>
  </w:num>
  <w:num w:numId="40">
    <w:abstractNumId w:val="43"/>
  </w:num>
  <w:num w:numId="41">
    <w:abstractNumId w:val="38"/>
  </w:num>
  <w:num w:numId="42">
    <w:abstractNumId w:val="21"/>
  </w:num>
  <w:num w:numId="43">
    <w:abstractNumId w:val="36"/>
  </w:num>
  <w:num w:numId="44">
    <w:abstractNumId w:val="37"/>
  </w:num>
  <w:num w:numId="45">
    <w:abstractNumId w:val="71"/>
  </w:num>
  <w:num w:numId="46">
    <w:abstractNumId w:val="15"/>
  </w:num>
  <w:num w:numId="47">
    <w:abstractNumId w:val="29"/>
  </w:num>
  <w:num w:numId="48">
    <w:abstractNumId w:val="13"/>
  </w:num>
  <w:num w:numId="49">
    <w:abstractNumId w:val="2"/>
  </w:num>
  <w:num w:numId="50">
    <w:abstractNumId w:val="51"/>
  </w:num>
  <w:num w:numId="51">
    <w:abstractNumId w:val="46"/>
  </w:num>
  <w:num w:numId="52">
    <w:abstractNumId w:val="65"/>
  </w:num>
  <w:num w:numId="53">
    <w:abstractNumId w:val="12"/>
  </w:num>
  <w:num w:numId="54">
    <w:abstractNumId w:val="53"/>
  </w:num>
  <w:num w:numId="55">
    <w:abstractNumId w:val="14"/>
  </w:num>
  <w:num w:numId="56">
    <w:abstractNumId w:val="50"/>
  </w:num>
  <w:num w:numId="57">
    <w:abstractNumId w:val="19"/>
  </w:num>
  <w:num w:numId="58">
    <w:abstractNumId w:val="67"/>
  </w:num>
  <w:num w:numId="59">
    <w:abstractNumId w:val="25"/>
  </w:num>
  <w:num w:numId="60">
    <w:abstractNumId w:val="23"/>
  </w:num>
  <w:num w:numId="61">
    <w:abstractNumId w:val="40"/>
  </w:num>
  <w:num w:numId="62">
    <w:abstractNumId w:val="20"/>
  </w:num>
  <w:num w:numId="63">
    <w:abstractNumId w:val="6"/>
  </w:num>
  <w:num w:numId="64">
    <w:abstractNumId w:val="4"/>
  </w:num>
  <w:num w:numId="65">
    <w:abstractNumId w:val="52"/>
  </w:num>
  <w:num w:numId="66">
    <w:abstractNumId w:val="42"/>
  </w:num>
  <w:num w:numId="67">
    <w:abstractNumId w:val="57"/>
  </w:num>
  <w:num w:numId="68">
    <w:abstractNumId w:val="1"/>
  </w:num>
  <w:num w:numId="69">
    <w:abstractNumId w:val="11"/>
  </w:num>
  <w:num w:numId="70">
    <w:abstractNumId w:val="41"/>
  </w:num>
  <w:num w:numId="71">
    <w:abstractNumId w:val="7"/>
  </w:num>
  <w:num w:numId="72">
    <w:abstractNumId w:val="3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0589"/>
    <w:rsid w:val="00003FF7"/>
    <w:rsid w:val="0000699F"/>
    <w:rsid w:val="0001197C"/>
    <w:rsid w:val="00014B11"/>
    <w:rsid w:val="00071857"/>
    <w:rsid w:val="00086C1E"/>
    <w:rsid w:val="00091F4C"/>
    <w:rsid w:val="000A1709"/>
    <w:rsid w:val="000B16AD"/>
    <w:rsid w:val="000D6932"/>
    <w:rsid w:val="000F5770"/>
    <w:rsid w:val="000F6D39"/>
    <w:rsid w:val="001067B2"/>
    <w:rsid w:val="001209B4"/>
    <w:rsid w:val="00122A0C"/>
    <w:rsid w:val="00125124"/>
    <w:rsid w:val="00187CA7"/>
    <w:rsid w:val="00195537"/>
    <w:rsid w:val="001A1CE5"/>
    <w:rsid w:val="001A5B96"/>
    <w:rsid w:val="001D1A12"/>
    <w:rsid w:val="001D5BD9"/>
    <w:rsid w:val="00206ACD"/>
    <w:rsid w:val="00211231"/>
    <w:rsid w:val="00211FD9"/>
    <w:rsid w:val="002128D2"/>
    <w:rsid w:val="00216F9B"/>
    <w:rsid w:val="002225B1"/>
    <w:rsid w:val="00236AD2"/>
    <w:rsid w:val="0024013A"/>
    <w:rsid w:val="002466DD"/>
    <w:rsid w:val="00246D25"/>
    <w:rsid w:val="00250EE4"/>
    <w:rsid w:val="002525F9"/>
    <w:rsid w:val="002860B6"/>
    <w:rsid w:val="0029384D"/>
    <w:rsid w:val="002B5AF0"/>
    <w:rsid w:val="002B7466"/>
    <w:rsid w:val="002C7FC3"/>
    <w:rsid w:val="002D46EE"/>
    <w:rsid w:val="003115EF"/>
    <w:rsid w:val="00323527"/>
    <w:rsid w:val="003601AD"/>
    <w:rsid w:val="003845A9"/>
    <w:rsid w:val="00385F8B"/>
    <w:rsid w:val="003E6D4E"/>
    <w:rsid w:val="004000E2"/>
    <w:rsid w:val="00403D8C"/>
    <w:rsid w:val="004076B9"/>
    <w:rsid w:val="00415294"/>
    <w:rsid w:val="004431EA"/>
    <w:rsid w:val="00473901"/>
    <w:rsid w:val="0049673E"/>
    <w:rsid w:val="004B273D"/>
    <w:rsid w:val="004B2D14"/>
    <w:rsid w:val="004D77B3"/>
    <w:rsid w:val="004E7C11"/>
    <w:rsid w:val="004F12D6"/>
    <w:rsid w:val="00503F56"/>
    <w:rsid w:val="005323F3"/>
    <w:rsid w:val="0055259C"/>
    <w:rsid w:val="005A393B"/>
    <w:rsid w:val="005A7E78"/>
    <w:rsid w:val="005B376B"/>
    <w:rsid w:val="005C6CDA"/>
    <w:rsid w:val="005C7969"/>
    <w:rsid w:val="005E7C8A"/>
    <w:rsid w:val="00621966"/>
    <w:rsid w:val="00622950"/>
    <w:rsid w:val="006279B9"/>
    <w:rsid w:val="00635FC5"/>
    <w:rsid w:val="00640F12"/>
    <w:rsid w:val="006611FC"/>
    <w:rsid w:val="00662152"/>
    <w:rsid w:val="00672366"/>
    <w:rsid w:val="00681912"/>
    <w:rsid w:val="00686E81"/>
    <w:rsid w:val="00690589"/>
    <w:rsid w:val="0069071A"/>
    <w:rsid w:val="006A7F52"/>
    <w:rsid w:val="006B20DC"/>
    <w:rsid w:val="006B3145"/>
    <w:rsid w:val="006B5081"/>
    <w:rsid w:val="006C20E0"/>
    <w:rsid w:val="006C5F89"/>
    <w:rsid w:val="006C5F93"/>
    <w:rsid w:val="006E5A53"/>
    <w:rsid w:val="006F3A6F"/>
    <w:rsid w:val="00702119"/>
    <w:rsid w:val="00714497"/>
    <w:rsid w:val="00726CF3"/>
    <w:rsid w:val="0073658D"/>
    <w:rsid w:val="007528FC"/>
    <w:rsid w:val="00762D6E"/>
    <w:rsid w:val="007657A3"/>
    <w:rsid w:val="00776328"/>
    <w:rsid w:val="00784111"/>
    <w:rsid w:val="00792053"/>
    <w:rsid w:val="007B38AD"/>
    <w:rsid w:val="007E11C4"/>
    <w:rsid w:val="007E3F06"/>
    <w:rsid w:val="007E3F60"/>
    <w:rsid w:val="007F2538"/>
    <w:rsid w:val="008028B0"/>
    <w:rsid w:val="00804DC9"/>
    <w:rsid w:val="0081793B"/>
    <w:rsid w:val="008333FD"/>
    <w:rsid w:val="00845D2E"/>
    <w:rsid w:val="0085005E"/>
    <w:rsid w:val="008573FB"/>
    <w:rsid w:val="00862037"/>
    <w:rsid w:val="00893FA7"/>
    <w:rsid w:val="008C3688"/>
    <w:rsid w:val="009107A9"/>
    <w:rsid w:val="00924E79"/>
    <w:rsid w:val="00932AB8"/>
    <w:rsid w:val="0093475E"/>
    <w:rsid w:val="009526A1"/>
    <w:rsid w:val="009556A3"/>
    <w:rsid w:val="009712B5"/>
    <w:rsid w:val="009770B0"/>
    <w:rsid w:val="00990964"/>
    <w:rsid w:val="009B2B94"/>
    <w:rsid w:val="009D47C6"/>
    <w:rsid w:val="009E65E1"/>
    <w:rsid w:val="009F424A"/>
    <w:rsid w:val="00A07815"/>
    <w:rsid w:val="00A35513"/>
    <w:rsid w:val="00A4738C"/>
    <w:rsid w:val="00A62A51"/>
    <w:rsid w:val="00A72EEB"/>
    <w:rsid w:val="00A91F53"/>
    <w:rsid w:val="00AA6F3C"/>
    <w:rsid w:val="00AC7045"/>
    <w:rsid w:val="00AD3E93"/>
    <w:rsid w:val="00AD79E9"/>
    <w:rsid w:val="00AE40A8"/>
    <w:rsid w:val="00AE4176"/>
    <w:rsid w:val="00AF4BBC"/>
    <w:rsid w:val="00B1244B"/>
    <w:rsid w:val="00B14AA3"/>
    <w:rsid w:val="00B15AFD"/>
    <w:rsid w:val="00B17376"/>
    <w:rsid w:val="00B2743E"/>
    <w:rsid w:val="00B47285"/>
    <w:rsid w:val="00B801F0"/>
    <w:rsid w:val="00B80F86"/>
    <w:rsid w:val="00B8300A"/>
    <w:rsid w:val="00BA177F"/>
    <w:rsid w:val="00BD16DC"/>
    <w:rsid w:val="00BE0A56"/>
    <w:rsid w:val="00BE47FF"/>
    <w:rsid w:val="00BE555A"/>
    <w:rsid w:val="00BF4E20"/>
    <w:rsid w:val="00BF61DE"/>
    <w:rsid w:val="00C13FC4"/>
    <w:rsid w:val="00C34267"/>
    <w:rsid w:val="00C90ADC"/>
    <w:rsid w:val="00C94DBE"/>
    <w:rsid w:val="00CA6225"/>
    <w:rsid w:val="00CC1A05"/>
    <w:rsid w:val="00CC3168"/>
    <w:rsid w:val="00CC3F4C"/>
    <w:rsid w:val="00CC5E2D"/>
    <w:rsid w:val="00D005AC"/>
    <w:rsid w:val="00D17A46"/>
    <w:rsid w:val="00D40DA7"/>
    <w:rsid w:val="00D5221D"/>
    <w:rsid w:val="00D6580B"/>
    <w:rsid w:val="00D77577"/>
    <w:rsid w:val="00D96456"/>
    <w:rsid w:val="00DA3449"/>
    <w:rsid w:val="00DA4554"/>
    <w:rsid w:val="00DA47A9"/>
    <w:rsid w:val="00DA6644"/>
    <w:rsid w:val="00DB0E5C"/>
    <w:rsid w:val="00DD5C5B"/>
    <w:rsid w:val="00DE3359"/>
    <w:rsid w:val="00DE40F1"/>
    <w:rsid w:val="00DE7543"/>
    <w:rsid w:val="00DF657A"/>
    <w:rsid w:val="00E15417"/>
    <w:rsid w:val="00E24843"/>
    <w:rsid w:val="00E321D8"/>
    <w:rsid w:val="00E3380A"/>
    <w:rsid w:val="00E62E2D"/>
    <w:rsid w:val="00EC598F"/>
    <w:rsid w:val="00EE5520"/>
    <w:rsid w:val="00F35E05"/>
    <w:rsid w:val="00F47965"/>
    <w:rsid w:val="00F50D5A"/>
    <w:rsid w:val="00F54857"/>
    <w:rsid w:val="00F97513"/>
    <w:rsid w:val="00FC2A37"/>
    <w:rsid w:val="00FD0CE3"/>
    <w:rsid w:val="00FD7750"/>
    <w:rsid w:val="00FE6F95"/>
    <w:rsid w:val="00FF4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6C1E"/>
    <w:rPr>
      <w:rFonts w:cs="Tahoma"/>
      <w:sz w:val="24"/>
      <w:szCs w:val="24"/>
    </w:rPr>
  </w:style>
  <w:style w:type="paragraph" w:styleId="Heading1">
    <w:name w:val="heading 1"/>
    <w:basedOn w:val="Normal"/>
    <w:next w:val="Normal"/>
    <w:link w:val="Heading1Char"/>
    <w:autoRedefine/>
    <w:uiPriority w:val="9"/>
    <w:qFormat/>
    <w:rsid w:val="009F424A"/>
    <w:pPr>
      <w:keepNext/>
      <w:keepLines/>
      <w:shd w:val="clear" w:color="auto" w:fill="FFFFFF"/>
      <w:ind w:left="450" w:hanging="45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7E3F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E3F06"/>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7E3F06"/>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48F9"/>
    <w:rPr>
      <w:b/>
      <w:bCs/>
    </w:rPr>
  </w:style>
  <w:style w:type="paragraph" w:styleId="ListParagraph">
    <w:name w:val="List Paragraph"/>
    <w:basedOn w:val="Normal"/>
    <w:uiPriority w:val="34"/>
    <w:qFormat/>
    <w:rsid w:val="00187CA7"/>
    <w:pPr>
      <w:ind w:left="720"/>
    </w:pPr>
    <w:rPr>
      <w:rFonts w:eastAsia="Calibri"/>
    </w:rPr>
  </w:style>
  <w:style w:type="character" w:customStyle="1" w:styleId="Heading1Char">
    <w:name w:val="Heading 1 Char"/>
    <w:basedOn w:val="DefaultParagraphFont"/>
    <w:link w:val="Heading1"/>
    <w:uiPriority w:val="9"/>
    <w:rsid w:val="009F424A"/>
    <w:rPr>
      <w:rFonts w:eastAsiaTheme="majorEastAsia" w:cstheme="majorBidi"/>
      <w:b/>
      <w:bCs/>
      <w:color w:val="000000" w:themeColor="text1"/>
      <w:sz w:val="28"/>
      <w:szCs w:val="28"/>
      <w:shd w:val="clear" w:color="auto" w:fill="FFFFFF"/>
    </w:rPr>
  </w:style>
  <w:style w:type="character" w:customStyle="1" w:styleId="st1">
    <w:name w:val="st1"/>
    <w:basedOn w:val="DefaultParagraphFont"/>
    <w:rsid w:val="005C6CDA"/>
  </w:style>
  <w:style w:type="paragraph" w:styleId="Caption">
    <w:name w:val="caption"/>
    <w:basedOn w:val="Normal"/>
    <w:next w:val="Normal"/>
    <w:uiPriority w:val="35"/>
    <w:unhideWhenUsed/>
    <w:qFormat/>
    <w:rsid w:val="008573FB"/>
    <w:pPr>
      <w:spacing w:after="200"/>
    </w:pPr>
    <w:rPr>
      <w:rFonts w:ascii="Calibri" w:eastAsia="Calibri" w:hAnsi="Calibri" w:cs="Times New Roman"/>
      <w:b/>
      <w:bCs/>
      <w:color w:val="4F81BD"/>
      <w:sz w:val="18"/>
      <w:szCs w:val="18"/>
    </w:rPr>
  </w:style>
  <w:style w:type="paragraph" w:styleId="Header">
    <w:name w:val="header"/>
    <w:basedOn w:val="Normal"/>
    <w:link w:val="HeaderChar"/>
    <w:uiPriority w:val="99"/>
    <w:semiHidden/>
    <w:unhideWhenUsed/>
    <w:rsid w:val="004F12D6"/>
    <w:pPr>
      <w:tabs>
        <w:tab w:val="center" w:pos="4680"/>
        <w:tab w:val="right" w:pos="9360"/>
      </w:tabs>
    </w:pPr>
  </w:style>
  <w:style w:type="character" w:customStyle="1" w:styleId="HeaderChar">
    <w:name w:val="Header Char"/>
    <w:basedOn w:val="DefaultParagraphFont"/>
    <w:link w:val="Header"/>
    <w:uiPriority w:val="99"/>
    <w:semiHidden/>
    <w:rsid w:val="004F12D6"/>
    <w:rPr>
      <w:rFonts w:cs="Tahoma"/>
      <w:sz w:val="24"/>
      <w:szCs w:val="24"/>
    </w:rPr>
  </w:style>
  <w:style w:type="paragraph" w:styleId="Footer">
    <w:name w:val="footer"/>
    <w:basedOn w:val="Normal"/>
    <w:link w:val="FooterChar"/>
    <w:uiPriority w:val="99"/>
    <w:unhideWhenUsed/>
    <w:rsid w:val="004F12D6"/>
    <w:pPr>
      <w:tabs>
        <w:tab w:val="center" w:pos="4680"/>
        <w:tab w:val="right" w:pos="9360"/>
      </w:tabs>
    </w:pPr>
  </w:style>
  <w:style w:type="character" w:customStyle="1" w:styleId="FooterChar">
    <w:name w:val="Footer Char"/>
    <w:basedOn w:val="DefaultParagraphFont"/>
    <w:link w:val="Footer"/>
    <w:uiPriority w:val="99"/>
    <w:rsid w:val="004F12D6"/>
    <w:rPr>
      <w:rFonts w:cs="Tahoma"/>
      <w:sz w:val="24"/>
      <w:szCs w:val="24"/>
    </w:rPr>
  </w:style>
  <w:style w:type="character" w:customStyle="1" w:styleId="Heading2Char">
    <w:name w:val="Heading 2 Char"/>
    <w:basedOn w:val="DefaultParagraphFont"/>
    <w:link w:val="Heading2"/>
    <w:uiPriority w:val="9"/>
    <w:rsid w:val="007E3F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E3F06"/>
    <w:rPr>
      <w:rFonts w:ascii="Cambria" w:hAnsi="Cambria"/>
      <w:b/>
      <w:bCs/>
      <w:sz w:val="26"/>
      <w:szCs w:val="26"/>
    </w:rPr>
  </w:style>
  <w:style w:type="character" w:customStyle="1" w:styleId="Heading4Char">
    <w:name w:val="Heading 4 Char"/>
    <w:basedOn w:val="DefaultParagraphFont"/>
    <w:link w:val="Heading4"/>
    <w:uiPriority w:val="9"/>
    <w:semiHidden/>
    <w:rsid w:val="007E3F06"/>
    <w:rPr>
      <w:rFonts w:ascii="Calibri" w:hAnsi="Calibri"/>
      <w:b/>
      <w:bCs/>
      <w:sz w:val="28"/>
      <w:szCs w:val="28"/>
    </w:rPr>
  </w:style>
  <w:style w:type="paragraph" w:styleId="NoSpacing">
    <w:name w:val="No Spacing"/>
    <w:link w:val="NoSpacingChar"/>
    <w:uiPriority w:val="1"/>
    <w:qFormat/>
    <w:rsid w:val="007E3F06"/>
    <w:rPr>
      <w:sz w:val="24"/>
      <w:szCs w:val="24"/>
    </w:rPr>
  </w:style>
  <w:style w:type="character" w:customStyle="1" w:styleId="NoSpacingChar">
    <w:name w:val="No Spacing Char"/>
    <w:basedOn w:val="DefaultParagraphFont"/>
    <w:link w:val="NoSpacing"/>
    <w:uiPriority w:val="1"/>
    <w:rsid w:val="007E3F06"/>
    <w:rPr>
      <w:sz w:val="24"/>
      <w:szCs w:val="24"/>
    </w:rPr>
  </w:style>
  <w:style w:type="paragraph" w:styleId="NormalWeb">
    <w:name w:val="Normal (Web)"/>
    <w:basedOn w:val="Normal"/>
    <w:uiPriority w:val="99"/>
    <w:unhideWhenUsed/>
    <w:rsid w:val="007E3F06"/>
    <w:pPr>
      <w:spacing w:before="100" w:beforeAutospacing="1" w:after="100" w:afterAutospacing="1"/>
    </w:pPr>
    <w:rPr>
      <w:rFonts w:cs="Times New Roman"/>
    </w:rPr>
  </w:style>
  <w:style w:type="table" w:styleId="TableGrid">
    <w:name w:val="Table Grid"/>
    <w:basedOn w:val="TableNormal"/>
    <w:uiPriority w:val="59"/>
    <w:rsid w:val="007E3F06"/>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7E3F06"/>
    <w:rPr>
      <w:color w:val="0000FF"/>
      <w:u w:val="single"/>
    </w:rPr>
  </w:style>
  <w:style w:type="character" w:customStyle="1" w:styleId="mw-headline">
    <w:name w:val="mw-headline"/>
    <w:basedOn w:val="DefaultParagraphFont"/>
    <w:rsid w:val="007E3F06"/>
  </w:style>
  <w:style w:type="character" w:customStyle="1" w:styleId="addmd">
    <w:name w:val="addmd"/>
    <w:basedOn w:val="DefaultParagraphFont"/>
    <w:rsid w:val="007E3F06"/>
  </w:style>
  <w:style w:type="table" w:styleId="LightList-Accent3">
    <w:name w:val="Light List Accent 3"/>
    <w:basedOn w:val="TableNormal"/>
    <w:uiPriority w:val="61"/>
    <w:rsid w:val="007E3F06"/>
    <w:rPr>
      <w:rFonts w:ascii="Calibri" w:hAnsi="Calibri"/>
      <w:sz w:val="22"/>
      <w:szCs w:val="22"/>
      <w:lang w:bidi="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BalloonText">
    <w:name w:val="Balloon Text"/>
    <w:basedOn w:val="Normal"/>
    <w:link w:val="BalloonTextChar"/>
    <w:uiPriority w:val="99"/>
    <w:semiHidden/>
    <w:unhideWhenUsed/>
    <w:rsid w:val="007E3F06"/>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7E3F06"/>
    <w:rPr>
      <w:rFonts w:ascii="Tahoma" w:eastAsia="Calibri" w:hAnsi="Tahoma" w:cs="Tahoma"/>
      <w:sz w:val="16"/>
      <w:szCs w:val="16"/>
    </w:rPr>
  </w:style>
  <w:style w:type="paragraph" w:customStyle="1" w:styleId="Default">
    <w:name w:val="Default"/>
    <w:rsid w:val="007E3F06"/>
    <w:pPr>
      <w:autoSpaceDE w:val="0"/>
      <w:autoSpaceDN w:val="0"/>
      <w:adjustRightInd w:val="0"/>
    </w:pPr>
    <w:rPr>
      <w:rFonts w:eastAsia="Calibri"/>
      <w:color w:val="000000"/>
      <w:sz w:val="24"/>
      <w:szCs w:val="24"/>
    </w:rPr>
  </w:style>
  <w:style w:type="paragraph" w:customStyle="1" w:styleId="CM10">
    <w:name w:val="CM10"/>
    <w:basedOn w:val="Default"/>
    <w:next w:val="Default"/>
    <w:uiPriority w:val="99"/>
    <w:rsid w:val="007E3F06"/>
    <w:pPr>
      <w:widowControl w:val="0"/>
      <w:spacing w:after="253"/>
    </w:pPr>
    <w:rPr>
      <w:rFonts w:eastAsia="Times New Roman"/>
      <w:color w:val="auto"/>
    </w:rPr>
  </w:style>
  <w:style w:type="paragraph" w:customStyle="1" w:styleId="CM3">
    <w:name w:val="CM3"/>
    <w:basedOn w:val="Default"/>
    <w:next w:val="Default"/>
    <w:uiPriority w:val="99"/>
    <w:rsid w:val="007E3F06"/>
    <w:pPr>
      <w:widowControl w:val="0"/>
      <w:spacing w:line="253" w:lineRule="atLeast"/>
    </w:pPr>
    <w:rPr>
      <w:rFonts w:eastAsia="Times New Roman"/>
      <w:color w:val="auto"/>
    </w:rPr>
  </w:style>
  <w:style w:type="paragraph" w:customStyle="1" w:styleId="Web">
    <w:name w:val=".. (Web)"/>
    <w:basedOn w:val="Normal"/>
    <w:next w:val="Normal"/>
    <w:uiPriority w:val="99"/>
    <w:rsid w:val="007E3F06"/>
    <w:pPr>
      <w:autoSpaceDE w:val="0"/>
      <w:autoSpaceDN w:val="0"/>
      <w:adjustRightInd w:val="0"/>
      <w:spacing w:before="100" w:after="100"/>
    </w:pPr>
    <w:rPr>
      <w:rFonts w:ascii="BOJKBP+TimesNewRoman" w:hAnsi="BOJKBP+TimesNewRoman" w:cs="Times New Roman"/>
    </w:rPr>
  </w:style>
  <w:style w:type="paragraph" w:styleId="TOCHeading">
    <w:name w:val="TOC Heading"/>
    <w:basedOn w:val="Heading1"/>
    <w:next w:val="Normal"/>
    <w:uiPriority w:val="39"/>
    <w:semiHidden/>
    <w:unhideWhenUsed/>
    <w:qFormat/>
    <w:rsid w:val="007E3F06"/>
    <w:pPr>
      <w:shd w:val="clear" w:color="auto" w:fill="auto"/>
      <w:spacing w:before="480" w:line="276" w:lineRule="auto"/>
      <w:outlineLvl w:val="9"/>
    </w:pPr>
    <w:rPr>
      <w:rFonts w:ascii="Cambria" w:eastAsia="Times New Roman" w:hAnsi="Cambria" w:cs="Times New Roman"/>
      <w:color w:val="365F91"/>
    </w:rPr>
  </w:style>
  <w:style w:type="paragraph" w:styleId="TOC1">
    <w:name w:val="toc 1"/>
    <w:basedOn w:val="Normal"/>
    <w:next w:val="Normal"/>
    <w:autoRedefine/>
    <w:uiPriority w:val="39"/>
    <w:unhideWhenUsed/>
    <w:rsid w:val="007E3F06"/>
    <w:rPr>
      <w:rFonts w:cs="Times New Roman"/>
    </w:rPr>
  </w:style>
  <w:style w:type="paragraph" w:styleId="TOC2">
    <w:name w:val="toc 2"/>
    <w:basedOn w:val="Normal"/>
    <w:next w:val="Normal"/>
    <w:autoRedefine/>
    <w:uiPriority w:val="39"/>
    <w:unhideWhenUsed/>
    <w:rsid w:val="007E3F06"/>
    <w:pPr>
      <w:shd w:val="clear" w:color="auto" w:fill="FFFFFF"/>
      <w:tabs>
        <w:tab w:val="right" w:leader="dot" w:pos="8774"/>
      </w:tabs>
      <w:spacing w:line="360" w:lineRule="auto"/>
      <w:ind w:left="240"/>
    </w:pPr>
    <w:rPr>
      <w:rFonts w:cs="Times New Roman"/>
    </w:rPr>
  </w:style>
  <w:style w:type="paragraph" w:styleId="TOC3">
    <w:name w:val="toc 3"/>
    <w:basedOn w:val="Normal"/>
    <w:next w:val="Normal"/>
    <w:autoRedefine/>
    <w:uiPriority w:val="39"/>
    <w:unhideWhenUsed/>
    <w:rsid w:val="007E3F06"/>
    <w:pPr>
      <w:shd w:val="clear" w:color="auto" w:fill="E5B8B7"/>
      <w:spacing w:line="360" w:lineRule="auto"/>
      <w:jc w:val="both"/>
    </w:pPr>
    <w:rPr>
      <w:rFonts w:cs="Times New Roman"/>
      <w:color w:val="000000"/>
    </w:rPr>
  </w:style>
  <w:style w:type="paragraph" w:styleId="TOC4">
    <w:name w:val="toc 4"/>
    <w:basedOn w:val="Normal"/>
    <w:next w:val="Normal"/>
    <w:autoRedefine/>
    <w:uiPriority w:val="39"/>
    <w:unhideWhenUsed/>
    <w:rsid w:val="007E3F06"/>
    <w:pPr>
      <w:spacing w:after="100" w:line="276" w:lineRule="auto"/>
      <w:ind w:left="660"/>
    </w:pPr>
    <w:rPr>
      <w:rFonts w:ascii="Calibri" w:hAnsi="Calibri" w:cs="Times New Roman"/>
      <w:sz w:val="22"/>
      <w:szCs w:val="22"/>
    </w:rPr>
  </w:style>
  <w:style w:type="paragraph" w:styleId="TOC5">
    <w:name w:val="toc 5"/>
    <w:basedOn w:val="Normal"/>
    <w:next w:val="Normal"/>
    <w:autoRedefine/>
    <w:uiPriority w:val="39"/>
    <w:unhideWhenUsed/>
    <w:rsid w:val="007E3F06"/>
    <w:pPr>
      <w:spacing w:after="100" w:line="276" w:lineRule="auto"/>
      <w:ind w:left="880"/>
    </w:pPr>
    <w:rPr>
      <w:rFonts w:ascii="Calibri" w:hAnsi="Calibri" w:cs="Times New Roman"/>
      <w:sz w:val="22"/>
      <w:szCs w:val="22"/>
    </w:rPr>
  </w:style>
  <w:style w:type="paragraph" w:styleId="TOC6">
    <w:name w:val="toc 6"/>
    <w:basedOn w:val="Normal"/>
    <w:next w:val="Normal"/>
    <w:autoRedefine/>
    <w:uiPriority w:val="39"/>
    <w:unhideWhenUsed/>
    <w:rsid w:val="007E3F06"/>
    <w:pPr>
      <w:spacing w:after="100" w:line="276" w:lineRule="auto"/>
      <w:ind w:left="1100"/>
    </w:pPr>
    <w:rPr>
      <w:rFonts w:ascii="Calibri" w:hAnsi="Calibri" w:cs="Times New Roman"/>
      <w:sz w:val="22"/>
      <w:szCs w:val="22"/>
    </w:rPr>
  </w:style>
  <w:style w:type="paragraph" w:styleId="TOC7">
    <w:name w:val="toc 7"/>
    <w:basedOn w:val="Normal"/>
    <w:next w:val="Normal"/>
    <w:autoRedefine/>
    <w:uiPriority w:val="39"/>
    <w:unhideWhenUsed/>
    <w:rsid w:val="007E3F06"/>
    <w:pPr>
      <w:spacing w:after="100" w:line="276" w:lineRule="auto"/>
      <w:ind w:left="1320"/>
    </w:pPr>
    <w:rPr>
      <w:rFonts w:ascii="Calibri" w:hAnsi="Calibri" w:cs="Times New Roman"/>
      <w:sz w:val="22"/>
      <w:szCs w:val="22"/>
    </w:rPr>
  </w:style>
  <w:style w:type="paragraph" w:styleId="TOC8">
    <w:name w:val="toc 8"/>
    <w:basedOn w:val="Normal"/>
    <w:next w:val="Normal"/>
    <w:autoRedefine/>
    <w:uiPriority w:val="39"/>
    <w:unhideWhenUsed/>
    <w:rsid w:val="007E3F06"/>
    <w:pPr>
      <w:spacing w:after="100" w:line="276" w:lineRule="auto"/>
      <w:ind w:left="1540"/>
    </w:pPr>
    <w:rPr>
      <w:rFonts w:ascii="Calibri" w:hAnsi="Calibri" w:cs="Times New Roman"/>
      <w:sz w:val="22"/>
      <w:szCs w:val="22"/>
    </w:rPr>
  </w:style>
  <w:style w:type="paragraph" w:styleId="TOC9">
    <w:name w:val="toc 9"/>
    <w:basedOn w:val="Normal"/>
    <w:next w:val="Normal"/>
    <w:autoRedefine/>
    <w:uiPriority w:val="39"/>
    <w:unhideWhenUsed/>
    <w:rsid w:val="007E3F06"/>
    <w:pPr>
      <w:spacing w:after="100" w:line="276" w:lineRule="auto"/>
      <w:ind w:left="1760"/>
    </w:pPr>
    <w:rPr>
      <w:rFonts w:ascii="Calibri" w:hAnsi="Calibri" w:cs="Times New Roman"/>
      <w:sz w:val="22"/>
      <w:szCs w:val="22"/>
    </w:rPr>
  </w:style>
  <w:style w:type="character" w:customStyle="1" w:styleId="emph">
    <w:name w:val="emph"/>
    <w:basedOn w:val="DefaultParagraphFont"/>
    <w:rsid w:val="007E3F06"/>
  </w:style>
  <w:style w:type="character" w:customStyle="1" w:styleId="ft">
    <w:name w:val="ft"/>
    <w:basedOn w:val="DefaultParagraphFont"/>
    <w:rsid w:val="007E3F06"/>
  </w:style>
  <w:style w:type="character" w:customStyle="1" w:styleId="ui-button-text9">
    <w:name w:val="ui-button-text9"/>
    <w:basedOn w:val="DefaultParagraphFont"/>
    <w:rsid w:val="007E3F06"/>
    <w:rPr>
      <w:b/>
      <w:bCs/>
    </w:rPr>
  </w:style>
  <w:style w:type="character" w:customStyle="1" w:styleId="snippet">
    <w:name w:val="snippet"/>
    <w:basedOn w:val="DefaultParagraphFont"/>
    <w:rsid w:val="007E3F06"/>
  </w:style>
  <w:style w:type="character" w:customStyle="1" w:styleId="white1">
    <w:name w:val="white1"/>
    <w:basedOn w:val="DefaultParagraphFont"/>
    <w:rsid w:val="007E3F06"/>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Organisms" TargetMode="External"/><Relationship Id="rId13" Type="http://schemas.openxmlformats.org/officeDocument/2006/relationships/hyperlink" Target="http://en.wikipedia.org/wiki/Homonym_%28zoology%2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en.wikipedia.org/wiki/Taxonomic_r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Genus" TargetMode="External"/><Relationship Id="rId5" Type="http://schemas.openxmlformats.org/officeDocument/2006/relationships/webSettings" Target="webSettings.xml"/><Relationship Id="rId15" Type="http://schemas.openxmlformats.org/officeDocument/2006/relationships/hyperlink" Target="http://en.wikipedia.org/wiki/Subspecies" TargetMode="External"/><Relationship Id="rId10" Type="http://schemas.openxmlformats.org/officeDocument/2006/relationships/hyperlink" Target="http://en.wikipedia.org/wiki/Family_%28biology%29" TargetMode="External"/><Relationship Id="rId4" Type="http://schemas.openxmlformats.org/officeDocument/2006/relationships/settings" Target="settings.xml"/><Relationship Id="rId9" Type="http://schemas.openxmlformats.org/officeDocument/2006/relationships/hyperlink" Target="http://en.wikipedia.org/wiki/Binominal_nomenclature" TargetMode="External"/><Relationship Id="rId14" Type="http://schemas.openxmlformats.org/officeDocument/2006/relationships/hyperlink" Target="http://en.wikipedia.org/wiki/Spe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5000</Words>
  <Characters>28504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16</cp:revision>
  <dcterms:created xsi:type="dcterms:W3CDTF">2011-12-07T20:36:00Z</dcterms:created>
  <dcterms:modified xsi:type="dcterms:W3CDTF">2015-04-15T01:38:00Z</dcterms:modified>
</cp:coreProperties>
</file>