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86C" w:rsidRPr="00AA56A5" w:rsidRDefault="001748A7" w:rsidP="007862FE">
      <w:pPr>
        <w:jc w:val="center"/>
        <w:rPr>
          <w:b/>
        </w:rPr>
      </w:pPr>
      <w:r w:rsidRPr="00AA56A5">
        <w:rPr>
          <w:b/>
        </w:rPr>
        <w:t>DEBRE MARKOS UNIVERSITY</w:t>
      </w:r>
    </w:p>
    <w:p w:rsidR="001748A7" w:rsidRPr="00AA56A5" w:rsidRDefault="001748A7" w:rsidP="007862FE">
      <w:pPr>
        <w:jc w:val="center"/>
        <w:rPr>
          <w:b/>
        </w:rPr>
      </w:pPr>
      <w:r w:rsidRPr="00AA56A5">
        <w:rPr>
          <w:b/>
        </w:rPr>
        <w:t>COLLEGE OF POST GRADUATES</w:t>
      </w:r>
    </w:p>
    <w:p w:rsidR="001748A7" w:rsidRPr="00AA56A5" w:rsidRDefault="001748A7" w:rsidP="007862FE">
      <w:pPr>
        <w:jc w:val="center"/>
        <w:rPr>
          <w:b/>
        </w:rPr>
      </w:pPr>
      <w:r w:rsidRPr="00AA56A5">
        <w:rPr>
          <w:b/>
        </w:rPr>
        <w:t>COURSE SYLLABI FOR SECOND SEMESTER COURSES_ SEM.II/2012EC</w:t>
      </w:r>
    </w:p>
    <w:p w:rsidR="001748A7" w:rsidRPr="00641B3F" w:rsidRDefault="001748A7" w:rsidP="00641B3F">
      <w:pPr>
        <w:jc w:val="center"/>
        <w:rPr>
          <w:b/>
        </w:rPr>
      </w:pPr>
      <w:r w:rsidRPr="00AA56A5">
        <w:rPr>
          <w:b/>
        </w:rPr>
        <w:t>COLLEGE/SCHOOL</w:t>
      </w:r>
      <w:r w:rsidR="00641B3F">
        <w:rPr>
          <w:b/>
        </w:rPr>
        <w:t xml:space="preserve">/INSTITUTE:  </w:t>
      </w:r>
      <w:r w:rsidR="00641B3F" w:rsidRPr="00641B3F">
        <w:rPr>
          <w:b/>
          <w:highlight w:val="yellow"/>
        </w:rPr>
        <w:t>NATURAL AND COMPUTATIONAL SCIENCES</w:t>
      </w:r>
    </w:p>
    <w:tbl>
      <w:tblPr>
        <w:tblStyle w:val="TableGrid"/>
        <w:tblpPr w:leftFromText="180" w:rightFromText="180" w:vertAnchor="text" w:horzAnchor="margin" w:tblpX="-856" w:tblpY="298"/>
        <w:tblW w:w="16127" w:type="dxa"/>
        <w:tblLook w:val="04A0" w:firstRow="1" w:lastRow="0" w:firstColumn="1" w:lastColumn="0" w:noHBand="0" w:noVBand="1"/>
      </w:tblPr>
      <w:tblGrid>
        <w:gridCol w:w="1098"/>
        <w:gridCol w:w="1884"/>
        <w:gridCol w:w="2655"/>
        <w:gridCol w:w="1285"/>
        <w:gridCol w:w="980"/>
        <w:gridCol w:w="7056"/>
        <w:gridCol w:w="1169"/>
      </w:tblGrid>
      <w:tr w:rsidR="006212C8" w:rsidTr="00A12214">
        <w:tc>
          <w:tcPr>
            <w:tcW w:w="1098" w:type="dxa"/>
          </w:tcPr>
          <w:p w:rsidR="006212C8" w:rsidRDefault="006212C8" w:rsidP="00A12214">
            <w:r>
              <w:t>Depart</w:t>
            </w:r>
          </w:p>
          <w:p w:rsidR="006212C8" w:rsidRDefault="006212C8" w:rsidP="00A12214">
            <w:proofErr w:type="spellStart"/>
            <w:r>
              <w:t>ment</w:t>
            </w:r>
            <w:proofErr w:type="spellEnd"/>
          </w:p>
        </w:tc>
        <w:tc>
          <w:tcPr>
            <w:tcW w:w="1884" w:type="dxa"/>
            <w:vMerge w:val="restart"/>
          </w:tcPr>
          <w:p w:rsidR="006212C8" w:rsidRDefault="006212C8" w:rsidP="00A12214">
            <w:r>
              <w:t xml:space="preserve">Program </w:t>
            </w:r>
          </w:p>
          <w:p w:rsidR="006212C8" w:rsidRDefault="006212C8" w:rsidP="00A12214">
            <w:r>
              <w:t>Name</w:t>
            </w:r>
          </w:p>
        </w:tc>
        <w:tc>
          <w:tcPr>
            <w:tcW w:w="11976" w:type="dxa"/>
            <w:gridSpan w:val="4"/>
          </w:tcPr>
          <w:p w:rsidR="006212C8" w:rsidRDefault="006212C8" w:rsidP="00A12214">
            <w:pPr>
              <w:jc w:val="center"/>
            </w:pPr>
            <w:r>
              <w:t>Course details</w:t>
            </w:r>
          </w:p>
        </w:tc>
        <w:tc>
          <w:tcPr>
            <w:tcW w:w="1169" w:type="dxa"/>
          </w:tcPr>
          <w:p w:rsidR="006212C8" w:rsidRDefault="006212C8" w:rsidP="00A12214">
            <w:r>
              <w:t>Remark</w:t>
            </w:r>
          </w:p>
        </w:tc>
      </w:tr>
      <w:tr w:rsidR="00A12214" w:rsidTr="00A12214">
        <w:tc>
          <w:tcPr>
            <w:tcW w:w="1098" w:type="dxa"/>
            <w:vMerge w:val="restart"/>
          </w:tcPr>
          <w:p w:rsidR="00C02A72" w:rsidRDefault="00C02A72" w:rsidP="00A12214">
            <w:r>
              <w:t xml:space="preserve">  </w:t>
            </w:r>
          </w:p>
          <w:p w:rsidR="00C02A72" w:rsidRDefault="00C02A72" w:rsidP="00A12214"/>
          <w:p w:rsidR="00C02A72" w:rsidRDefault="00C02A72" w:rsidP="00A12214"/>
          <w:p w:rsidR="00C02A72" w:rsidRDefault="00C02A72" w:rsidP="00A12214"/>
          <w:p w:rsidR="00C02A72" w:rsidRDefault="00641B3F" w:rsidP="00A12214">
            <w:proofErr w:type="spellStart"/>
            <w:r>
              <w:t>Maths</w:t>
            </w:r>
            <w:proofErr w:type="spellEnd"/>
          </w:p>
          <w:p w:rsidR="00620374" w:rsidRDefault="00620374" w:rsidP="00A12214"/>
          <w:p w:rsidR="00620374" w:rsidRDefault="00620374" w:rsidP="00A12214"/>
          <w:p w:rsidR="00620374" w:rsidRDefault="00620374" w:rsidP="00A12214"/>
          <w:p w:rsidR="00620374" w:rsidRDefault="00620374" w:rsidP="00A12214"/>
          <w:p w:rsidR="00620374" w:rsidRDefault="00620374" w:rsidP="00A12214"/>
          <w:p w:rsidR="00620374" w:rsidRDefault="00620374" w:rsidP="00A12214"/>
          <w:p w:rsidR="00620374" w:rsidRDefault="00620374" w:rsidP="00A12214"/>
          <w:p w:rsidR="00620374" w:rsidRDefault="00620374" w:rsidP="00A12214"/>
          <w:p w:rsidR="00620374" w:rsidRDefault="00620374" w:rsidP="00A12214"/>
          <w:p w:rsidR="00620374" w:rsidRDefault="00620374" w:rsidP="00A12214"/>
          <w:p w:rsidR="00620374" w:rsidRDefault="00620374" w:rsidP="00A12214"/>
          <w:p w:rsidR="00620374" w:rsidRDefault="00620374" w:rsidP="00A12214"/>
          <w:p w:rsidR="00620374" w:rsidRDefault="00620374" w:rsidP="00A12214"/>
          <w:p w:rsidR="00620374" w:rsidRDefault="00620374" w:rsidP="00A12214"/>
          <w:p w:rsidR="00620374" w:rsidRDefault="00620374" w:rsidP="00A12214"/>
          <w:p w:rsidR="00620374" w:rsidRDefault="00620374" w:rsidP="00A12214"/>
          <w:p w:rsidR="00620374" w:rsidRDefault="00620374" w:rsidP="00A12214"/>
          <w:p w:rsidR="00620374" w:rsidRDefault="00620374" w:rsidP="00A12214"/>
          <w:p w:rsidR="00620374" w:rsidRDefault="00620374" w:rsidP="00A12214"/>
          <w:p w:rsidR="00620374" w:rsidRDefault="00620374" w:rsidP="00A12214"/>
          <w:p w:rsidR="00A12214" w:rsidRDefault="00A12214" w:rsidP="00A12214"/>
          <w:p w:rsidR="00A12214" w:rsidRDefault="00A12214" w:rsidP="00A12214"/>
          <w:p w:rsidR="00A12214" w:rsidRDefault="00A12214" w:rsidP="00A12214"/>
          <w:p w:rsidR="00A12214" w:rsidRDefault="00A12214" w:rsidP="00A12214"/>
          <w:p w:rsidR="00A12214" w:rsidRDefault="00A12214" w:rsidP="00A12214"/>
          <w:p w:rsidR="00A12214" w:rsidRDefault="00A12214" w:rsidP="00A12214"/>
          <w:p w:rsidR="00620374" w:rsidRDefault="00620374" w:rsidP="00A12214">
            <w:proofErr w:type="spellStart"/>
            <w:r>
              <w:t>Maths</w:t>
            </w:r>
            <w:proofErr w:type="spellEnd"/>
          </w:p>
        </w:tc>
        <w:tc>
          <w:tcPr>
            <w:tcW w:w="1884" w:type="dxa"/>
            <w:vMerge/>
          </w:tcPr>
          <w:p w:rsidR="00C02A72" w:rsidRDefault="00C02A72" w:rsidP="00A12214"/>
        </w:tc>
        <w:tc>
          <w:tcPr>
            <w:tcW w:w="2655" w:type="dxa"/>
          </w:tcPr>
          <w:p w:rsidR="00C02A72" w:rsidRDefault="00C02A72" w:rsidP="00A12214">
            <w:r>
              <w:t>Course  Title and code</w:t>
            </w:r>
          </w:p>
        </w:tc>
        <w:tc>
          <w:tcPr>
            <w:tcW w:w="1285" w:type="dxa"/>
          </w:tcPr>
          <w:p w:rsidR="00C02A72" w:rsidRDefault="00C02A72" w:rsidP="00A12214">
            <w:r>
              <w:t xml:space="preserve">Course code </w:t>
            </w:r>
          </w:p>
        </w:tc>
        <w:tc>
          <w:tcPr>
            <w:tcW w:w="980" w:type="dxa"/>
          </w:tcPr>
          <w:p w:rsidR="00C02A72" w:rsidRDefault="00C02A72" w:rsidP="00A12214">
            <w:proofErr w:type="spellStart"/>
            <w:r>
              <w:t>CrHr</w:t>
            </w:r>
            <w:proofErr w:type="spellEnd"/>
          </w:p>
        </w:tc>
        <w:tc>
          <w:tcPr>
            <w:tcW w:w="7056" w:type="dxa"/>
          </w:tcPr>
          <w:p w:rsidR="00C02A72" w:rsidRDefault="00C02A72" w:rsidP="00A12214">
            <w:r>
              <w:t>Course description</w:t>
            </w:r>
          </w:p>
        </w:tc>
        <w:tc>
          <w:tcPr>
            <w:tcW w:w="1169" w:type="dxa"/>
          </w:tcPr>
          <w:p w:rsidR="00C02A72" w:rsidRDefault="00C02A72" w:rsidP="00A12214"/>
        </w:tc>
      </w:tr>
      <w:tr w:rsidR="00641B3F" w:rsidTr="00A12214">
        <w:trPr>
          <w:trHeight w:val="3098"/>
        </w:trPr>
        <w:tc>
          <w:tcPr>
            <w:tcW w:w="1098" w:type="dxa"/>
            <w:vMerge/>
          </w:tcPr>
          <w:p w:rsidR="00641B3F" w:rsidRDefault="00641B3F" w:rsidP="00A12214"/>
        </w:tc>
        <w:tc>
          <w:tcPr>
            <w:tcW w:w="1884" w:type="dxa"/>
          </w:tcPr>
          <w:p w:rsidR="00641B3F" w:rsidRDefault="00641B3F" w:rsidP="00A12214"/>
          <w:p w:rsidR="00641B3F" w:rsidRDefault="00641B3F" w:rsidP="00A12214"/>
          <w:p w:rsidR="00641B3F" w:rsidRDefault="00641B3F" w:rsidP="00A12214"/>
          <w:p w:rsidR="00641B3F" w:rsidRDefault="00641B3F" w:rsidP="00A12214"/>
          <w:p w:rsidR="00641B3F" w:rsidRDefault="00641B3F" w:rsidP="00A12214">
            <w:r>
              <w:t xml:space="preserve">Algebra </w:t>
            </w:r>
          </w:p>
          <w:p w:rsidR="00620374" w:rsidRDefault="00620374" w:rsidP="00A12214"/>
          <w:p w:rsidR="00620374" w:rsidRDefault="00620374" w:rsidP="00A12214"/>
          <w:p w:rsidR="00620374" w:rsidRDefault="00620374" w:rsidP="00A12214"/>
          <w:p w:rsidR="00620374" w:rsidRDefault="00620374" w:rsidP="00A12214"/>
          <w:p w:rsidR="00620374" w:rsidRDefault="00620374" w:rsidP="00A12214"/>
          <w:p w:rsidR="00620374" w:rsidRDefault="00620374" w:rsidP="00A12214"/>
        </w:tc>
        <w:tc>
          <w:tcPr>
            <w:tcW w:w="2655" w:type="dxa"/>
          </w:tcPr>
          <w:p w:rsidR="00641B3F" w:rsidRDefault="00641B3F" w:rsidP="00A12214"/>
          <w:p w:rsidR="00641B3F" w:rsidRDefault="00641B3F" w:rsidP="00A12214"/>
          <w:p w:rsidR="00641B3F" w:rsidRDefault="00641B3F" w:rsidP="00A12214"/>
          <w:p w:rsidR="00641B3F" w:rsidRDefault="00641B3F" w:rsidP="00A12214"/>
          <w:p w:rsidR="00620374" w:rsidRDefault="006E4C5A" w:rsidP="00A12214">
            <w:r>
              <w:t xml:space="preserve">Introduction to </w:t>
            </w:r>
            <w:r w:rsidR="00641B3F">
              <w:t>Algebraic Geometry</w:t>
            </w:r>
          </w:p>
          <w:p w:rsidR="00620374" w:rsidRDefault="00620374" w:rsidP="00A12214"/>
        </w:tc>
        <w:tc>
          <w:tcPr>
            <w:tcW w:w="1285" w:type="dxa"/>
          </w:tcPr>
          <w:p w:rsidR="00641B3F" w:rsidRDefault="00641B3F" w:rsidP="00A12214"/>
          <w:p w:rsidR="00641B3F" w:rsidRDefault="00641B3F" w:rsidP="00A12214"/>
          <w:p w:rsidR="00641B3F" w:rsidRDefault="00641B3F" w:rsidP="00A12214"/>
          <w:p w:rsidR="00641B3F" w:rsidRDefault="00641B3F" w:rsidP="00A12214">
            <w:r>
              <w:t>Math 626</w:t>
            </w:r>
          </w:p>
        </w:tc>
        <w:tc>
          <w:tcPr>
            <w:tcW w:w="980" w:type="dxa"/>
          </w:tcPr>
          <w:p w:rsidR="00641B3F" w:rsidRDefault="00641B3F" w:rsidP="00A12214"/>
          <w:p w:rsidR="00641B3F" w:rsidRDefault="00641B3F" w:rsidP="00A12214"/>
          <w:p w:rsidR="00641B3F" w:rsidRDefault="00641B3F" w:rsidP="00A12214"/>
          <w:p w:rsidR="00641B3F" w:rsidRDefault="00641B3F" w:rsidP="00A12214">
            <w:r>
              <w:t>3</w:t>
            </w:r>
          </w:p>
        </w:tc>
        <w:tc>
          <w:tcPr>
            <w:tcW w:w="7056" w:type="dxa"/>
          </w:tcPr>
          <w:p w:rsidR="00A12214" w:rsidRDefault="00A12214" w:rsidP="00A12214">
            <w:pPr>
              <w:autoSpaceDE w:val="0"/>
              <w:autoSpaceDN w:val="0"/>
              <w:adjustRightInd w:val="0"/>
              <w:jc w:val="both"/>
              <w:rPr>
                <w:rFonts w:cs="Times New Roman"/>
                <w:bCs/>
                <w:sz w:val="24"/>
                <w:szCs w:val="24"/>
              </w:rPr>
            </w:pPr>
            <w:r>
              <w:rPr>
                <w:rFonts w:cs="Times New Roman"/>
                <w:sz w:val="24"/>
                <w:szCs w:val="24"/>
              </w:rPr>
              <w:t xml:space="preserve">This gives an introductory concept in Algebraic Geometry. It discusses the concepts of </w:t>
            </w:r>
            <w:r w:rsidRPr="00607FAD">
              <w:rPr>
                <w:rFonts w:cs="Times New Roman"/>
                <w:sz w:val="24"/>
                <w:szCs w:val="24"/>
              </w:rPr>
              <w:t>Affine varieties</w:t>
            </w:r>
            <w:r>
              <w:rPr>
                <w:rFonts w:cs="Times New Roman"/>
                <w:sz w:val="24"/>
                <w:szCs w:val="24"/>
              </w:rPr>
              <w:t xml:space="preserve">, </w:t>
            </w:r>
            <w:proofErr w:type="spellStart"/>
            <w:r>
              <w:rPr>
                <w:rFonts w:cs="Times New Roman"/>
                <w:sz w:val="24"/>
                <w:szCs w:val="24"/>
              </w:rPr>
              <w:t>Groebner</w:t>
            </w:r>
            <w:proofErr w:type="spellEnd"/>
            <w:r>
              <w:rPr>
                <w:rFonts w:cs="Times New Roman"/>
                <w:bCs/>
                <w:sz w:val="24"/>
                <w:szCs w:val="24"/>
              </w:rPr>
              <w:t xml:space="preserve"> bases, </w:t>
            </w:r>
            <w:r w:rsidRPr="00561E07">
              <w:rPr>
                <w:rFonts w:cs="Times New Roman"/>
                <w:bCs/>
                <w:sz w:val="24"/>
                <w:szCs w:val="24"/>
              </w:rPr>
              <w:t>Polynomial and rational functions on a variety</w:t>
            </w:r>
            <w:r>
              <w:rPr>
                <w:rFonts w:cs="Times New Roman"/>
                <w:bCs/>
                <w:sz w:val="24"/>
                <w:szCs w:val="24"/>
              </w:rPr>
              <w:t>.</w:t>
            </w:r>
            <w:r>
              <w:rPr>
                <w:rFonts w:cs="Times New Roman"/>
                <w:sz w:val="24"/>
                <w:szCs w:val="24"/>
              </w:rPr>
              <w:t xml:space="preserve"> It also aims to </w:t>
            </w:r>
            <w:proofErr w:type="spellStart"/>
            <w:r>
              <w:t>establishe</w:t>
            </w:r>
            <w:proofErr w:type="spellEnd"/>
            <w:r>
              <w:t xml:space="preserve"> fundamental relationship</w:t>
            </w:r>
            <w:r>
              <w:rPr>
                <w:rFonts w:cs="Times New Roman"/>
                <w:sz w:val="24"/>
                <w:szCs w:val="24"/>
              </w:rPr>
              <w:t xml:space="preserve"> between geometry and algebra by using </w:t>
            </w:r>
            <w:r w:rsidRPr="00607FAD">
              <w:rPr>
                <w:rFonts w:cs="Times New Roman"/>
                <w:sz w:val="24"/>
                <w:szCs w:val="24"/>
              </w:rPr>
              <w:t xml:space="preserve">Hilbert’s </w:t>
            </w:r>
            <w:proofErr w:type="spellStart"/>
            <w:r w:rsidRPr="00607FAD">
              <w:rPr>
                <w:rFonts w:cs="Times New Roman"/>
                <w:sz w:val="24"/>
                <w:szCs w:val="24"/>
              </w:rPr>
              <w:t>Nullstellensatz</w:t>
            </w:r>
            <w:proofErr w:type="spellEnd"/>
            <w:r>
              <w:rPr>
                <w:rFonts w:cs="Times New Roman"/>
                <w:bCs/>
                <w:sz w:val="24"/>
                <w:szCs w:val="24"/>
              </w:rPr>
              <w:t>.</w:t>
            </w:r>
          </w:p>
          <w:p w:rsidR="00A12214" w:rsidRDefault="00A12214" w:rsidP="00A12214">
            <w:pPr>
              <w:autoSpaceDE w:val="0"/>
              <w:autoSpaceDN w:val="0"/>
              <w:adjustRightInd w:val="0"/>
              <w:jc w:val="both"/>
              <w:rPr>
                <w:rFonts w:cs="Times New Roman"/>
                <w:bCs/>
                <w:sz w:val="24"/>
                <w:szCs w:val="24"/>
              </w:rPr>
            </w:pPr>
          </w:p>
          <w:p w:rsidR="00A12214" w:rsidRDefault="00A12214" w:rsidP="00A12214">
            <w:pPr>
              <w:autoSpaceDE w:val="0"/>
              <w:autoSpaceDN w:val="0"/>
              <w:adjustRightInd w:val="0"/>
              <w:jc w:val="both"/>
              <w:rPr>
                <w:rFonts w:cs="Times New Roman"/>
                <w:bCs/>
                <w:sz w:val="24"/>
                <w:szCs w:val="24"/>
              </w:rPr>
            </w:pPr>
          </w:p>
          <w:p w:rsidR="00A12214" w:rsidRPr="00A12214" w:rsidRDefault="00A12214" w:rsidP="00A12214">
            <w:pPr>
              <w:tabs>
                <w:tab w:val="left" w:pos="3975"/>
              </w:tabs>
              <w:rPr>
                <w:rFonts w:cs="Times New Roman"/>
                <w:sz w:val="24"/>
                <w:szCs w:val="24"/>
              </w:rPr>
            </w:pPr>
          </w:p>
        </w:tc>
        <w:tc>
          <w:tcPr>
            <w:tcW w:w="1169" w:type="dxa"/>
          </w:tcPr>
          <w:p w:rsidR="00641B3F" w:rsidRDefault="00641B3F" w:rsidP="00A12214"/>
        </w:tc>
      </w:tr>
      <w:tr w:rsidR="00620374" w:rsidTr="00A12214">
        <w:trPr>
          <w:trHeight w:val="1535"/>
        </w:trPr>
        <w:tc>
          <w:tcPr>
            <w:tcW w:w="1098" w:type="dxa"/>
            <w:vMerge/>
          </w:tcPr>
          <w:p w:rsidR="00620374" w:rsidRDefault="00620374" w:rsidP="00A12214"/>
        </w:tc>
        <w:tc>
          <w:tcPr>
            <w:tcW w:w="1884" w:type="dxa"/>
          </w:tcPr>
          <w:p w:rsidR="00620374" w:rsidRDefault="00620374" w:rsidP="00A12214"/>
          <w:p w:rsidR="00A12214" w:rsidRDefault="00A12214" w:rsidP="00A12214"/>
          <w:p w:rsidR="00A12214" w:rsidRDefault="00A12214" w:rsidP="00A12214"/>
          <w:p w:rsidR="00A12214" w:rsidRDefault="00A12214" w:rsidP="00A12214">
            <w:r>
              <w:t>Differential</w:t>
            </w:r>
          </w:p>
        </w:tc>
        <w:tc>
          <w:tcPr>
            <w:tcW w:w="2655" w:type="dxa"/>
          </w:tcPr>
          <w:p w:rsidR="00620374" w:rsidRDefault="00620374" w:rsidP="00A12214"/>
          <w:p w:rsidR="00A12214" w:rsidRDefault="00A12214" w:rsidP="00A12214"/>
          <w:p w:rsidR="00A12214" w:rsidRDefault="00A12214" w:rsidP="00A12214">
            <w:r>
              <w:t>Distribution Theory and Function Spaces</w:t>
            </w:r>
          </w:p>
        </w:tc>
        <w:tc>
          <w:tcPr>
            <w:tcW w:w="1285" w:type="dxa"/>
          </w:tcPr>
          <w:p w:rsidR="00620374" w:rsidRDefault="00620374" w:rsidP="00A12214"/>
          <w:p w:rsidR="00620374" w:rsidRDefault="00620374" w:rsidP="00A12214"/>
          <w:p w:rsidR="00620374" w:rsidRDefault="00620374" w:rsidP="00A12214">
            <w:r>
              <w:t>Math 686</w:t>
            </w:r>
          </w:p>
        </w:tc>
        <w:tc>
          <w:tcPr>
            <w:tcW w:w="980" w:type="dxa"/>
          </w:tcPr>
          <w:p w:rsidR="00620374" w:rsidRDefault="00620374" w:rsidP="00A12214"/>
          <w:p w:rsidR="00A12214" w:rsidRDefault="00A12214" w:rsidP="00A12214"/>
          <w:p w:rsidR="00A12214" w:rsidRDefault="00A12214" w:rsidP="00A12214">
            <w:r>
              <w:t>3</w:t>
            </w:r>
          </w:p>
        </w:tc>
        <w:tc>
          <w:tcPr>
            <w:tcW w:w="7056" w:type="dxa"/>
          </w:tcPr>
          <w:p w:rsidR="00620374" w:rsidRDefault="00620374" w:rsidP="00A12214">
            <w:pPr>
              <w:jc w:val="both"/>
              <w:rPr>
                <w:rFonts w:eastAsiaTheme="minorEastAsia" w:cs="Times New Roman"/>
                <w:sz w:val="24"/>
                <w:szCs w:val="24"/>
              </w:rPr>
            </w:pPr>
            <w:r w:rsidRPr="00607FAD">
              <w:rPr>
                <w:rFonts w:cs="Times New Roman"/>
                <w:sz w:val="24"/>
                <w:szCs w:val="24"/>
              </w:rPr>
              <w:t xml:space="preserve">The course covers topics such as: Introduction to Function Spaces, </w:t>
            </w:r>
            <w:proofErr w:type="spellStart"/>
            <w:r w:rsidRPr="00607FAD">
              <w:rPr>
                <w:rFonts w:cs="Times New Roman"/>
                <w:sz w:val="24"/>
                <w:szCs w:val="24"/>
              </w:rPr>
              <w:t>Sobolev</w:t>
            </w:r>
            <w:proofErr w:type="spellEnd"/>
            <w:r w:rsidR="007E11D9">
              <w:rPr>
                <w:rFonts w:cs="Times New Roman"/>
                <w:sz w:val="24"/>
                <w:szCs w:val="24"/>
              </w:rPr>
              <w:t xml:space="preserve"> </w:t>
            </w:r>
            <w:r w:rsidRPr="00607FAD">
              <w:rPr>
                <w:rFonts w:cs="Times New Roman"/>
                <w:sz w:val="24"/>
                <w:szCs w:val="24"/>
              </w:rPr>
              <w:t xml:space="preserve">spaces  </w:t>
            </w:r>
            <w:proofErr w:type="spellStart"/>
            <w:r w:rsidRPr="00607FAD">
              <w:rPr>
                <w:rFonts w:cs="Times New Roman"/>
                <w:i/>
                <w:sz w:val="24"/>
                <w:szCs w:val="24"/>
              </w:rPr>
              <w:t>W</w:t>
            </w:r>
            <w:r w:rsidRPr="00607FAD">
              <w:rPr>
                <w:rFonts w:cs="Times New Roman"/>
                <w:i/>
                <w:sz w:val="24"/>
                <w:szCs w:val="24"/>
                <w:vertAlign w:val="superscript"/>
              </w:rPr>
              <w:t>k</w:t>
            </w:r>
            <w:r w:rsidRPr="00607FAD">
              <w:rPr>
                <w:rFonts w:cs="Times New Roman"/>
                <w:i/>
                <w:sz w:val="24"/>
                <w:szCs w:val="24"/>
                <w:vertAlign w:val="subscript"/>
              </w:rPr>
              <w:t>p</w:t>
            </w:r>
            <w:proofErr w:type="spellEnd"/>
            <w:r w:rsidRPr="00607FAD">
              <w:rPr>
                <w:rFonts w:cs="Times New Roman"/>
                <w:sz w:val="24"/>
                <w:szCs w:val="24"/>
              </w:rPr>
              <w:t>; The space</w:t>
            </w:r>
            <w:r>
              <w:rPr>
                <w:rFonts w:cs="Times New Roman"/>
                <w:sz w:val="24"/>
                <w:szCs w:val="24"/>
              </w:rPr>
              <w:t xml:space="preserve"> </w:t>
            </w:r>
            <w:proofErr w:type="spellStart"/>
            <w:r w:rsidRPr="00607FAD">
              <w:rPr>
                <w:rFonts w:cs="Times New Roman"/>
                <w:i/>
                <w:sz w:val="24"/>
                <w:szCs w:val="24"/>
              </w:rPr>
              <w:t>H</w:t>
            </w:r>
            <w:r w:rsidRPr="00607FAD">
              <w:rPr>
                <w:rFonts w:cs="Times New Roman"/>
                <w:i/>
                <w:sz w:val="24"/>
                <w:szCs w:val="24"/>
                <w:vertAlign w:val="superscript"/>
              </w:rPr>
              <w:t>s</w:t>
            </w:r>
            <w:r w:rsidRPr="00607FAD">
              <w:rPr>
                <w:rFonts w:cs="Times New Roman"/>
                <w:i/>
                <w:sz w:val="24"/>
                <w:szCs w:val="24"/>
                <w:vertAlign w:val="subscript"/>
              </w:rPr>
              <w:t>p</w:t>
            </w:r>
            <w:proofErr w:type="spellEnd"/>
            <w:r w:rsidRPr="00607FAD">
              <w:rPr>
                <w:rFonts w:cs="Times New Roman"/>
                <w:sz w:val="24"/>
                <w:szCs w:val="24"/>
              </w:rPr>
              <w:t xml:space="preserve"> ; </w:t>
            </w:r>
            <w:proofErr w:type="spellStart"/>
            <w:r w:rsidRPr="00607FAD">
              <w:rPr>
                <w:rFonts w:cs="Times New Roman"/>
                <w:sz w:val="24"/>
                <w:szCs w:val="24"/>
              </w:rPr>
              <w:t>Nikolskii</w:t>
            </w:r>
            <w:proofErr w:type="spellEnd"/>
            <w:r w:rsidRPr="00607FAD">
              <w:rPr>
                <w:rFonts w:cs="Times New Roman"/>
                <w:sz w:val="24"/>
                <w:szCs w:val="24"/>
              </w:rPr>
              <w:t xml:space="preserve">- </w:t>
            </w:r>
            <w:proofErr w:type="spellStart"/>
            <w:r w:rsidRPr="00607FAD">
              <w:rPr>
                <w:rFonts w:cs="Times New Roman"/>
                <w:sz w:val="24"/>
                <w:szCs w:val="24"/>
              </w:rPr>
              <w:t>Besov</w:t>
            </w:r>
            <w:proofErr w:type="spellEnd"/>
            <w:r w:rsidRPr="00607FAD">
              <w:rPr>
                <w:rFonts w:cs="Times New Roman"/>
                <w:sz w:val="24"/>
                <w:szCs w:val="24"/>
              </w:rPr>
              <w:t xml:space="preserve"> Spaces</w:t>
            </w:r>
            <w:r w:rsidRPr="00607FAD">
              <w:rPr>
                <w:rFonts w:cs="Times New Roman"/>
                <w:i/>
                <w:sz w:val="24"/>
                <w:szCs w:val="24"/>
              </w:rPr>
              <w:t xml:space="preserve"> B</w:t>
            </w:r>
            <w:r w:rsidRPr="00607FAD">
              <w:rPr>
                <w:rFonts w:cs="Times New Roman"/>
                <w:i/>
                <w:sz w:val="24"/>
                <w:szCs w:val="24"/>
                <w:vertAlign w:val="superscript"/>
              </w:rPr>
              <w:t>1</w:t>
            </w:r>
            <w:r w:rsidRPr="00607FAD">
              <w:rPr>
                <w:rFonts w:cs="Times New Roman"/>
                <w:i/>
                <w:sz w:val="24"/>
                <w:szCs w:val="24"/>
                <w:vertAlign w:val="subscript"/>
              </w:rPr>
              <w:t>p</w:t>
            </w:r>
            <w:r w:rsidRPr="00607FAD">
              <w:rPr>
                <w:rFonts w:cs="Times New Roman"/>
                <w:i/>
                <w:sz w:val="24"/>
                <w:szCs w:val="24"/>
              </w:rPr>
              <w:t>,</w:t>
            </w:r>
            <w:r w:rsidRPr="00607FAD">
              <w:rPr>
                <w:rFonts w:cs="Times New Roman"/>
                <w:sz w:val="24"/>
                <w:szCs w:val="24"/>
              </w:rPr>
              <w:t>,</w:t>
            </w:r>
            <m:oMath>
              <m:r>
                <m:rPr>
                  <m:sty m:val="p"/>
                </m:rPr>
                <w:rPr>
                  <w:rFonts w:ascii="Cambria Math" w:hAnsi="Cambria Math" w:cs="Times New Roman"/>
                  <w:sz w:val="24"/>
                  <w:szCs w:val="24"/>
                </w:rPr>
                <m:t>θ</m:t>
              </m:r>
            </m:oMath>
            <w:r w:rsidRPr="00607FAD">
              <w:rPr>
                <w:rFonts w:eastAsiaTheme="minorEastAsia" w:cs="Times New Roman"/>
                <w:sz w:val="24"/>
                <w:szCs w:val="24"/>
              </w:rPr>
              <w:t xml:space="preserve">, The Concept of Distributions; Test Functions and </w:t>
            </w:r>
            <w:r>
              <w:rPr>
                <w:rFonts w:eastAsiaTheme="minorEastAsia" w:cs="Times New Roman"/>
                <w:sz w:val="24"/>
                <w:szCs w:val="24"/>
              </w:rPr>
              <w:t>D</w:t>
            </w:r>
            <w:r w:rsidRPr="00607FAD">
              <w:rPr>
                <w:rFonts w:eastAsiaTheme="minorEastAsia" w:cs="Times New Roman"/>
                <w:sz w:val="24"/>
                <w:szCs w:val="24"/>
              </w:rPr>
              <w:t>istributions; Differentiation of Distributions; Direct Product an</w:t>
            </w:r>
            <w:r w:rsidR="00A12214">
              <w:rPr>
                <w:rFonts w:eastAsiaTheme="minorEastAsia" w:cs="Times New Roman"/>
                <w:sz w:val="24"/>
                <w:szCs w:val="24"/>
              </w:rPr>
              <w:t xml:space="preserve">d Convolution of </w:t>
            </w:r>
            <w:proofErr w:type="spellStart"/>
            <w:r w:rsidR="00A12214">
              <w:rPr>
                <w:rFonts w:eastAsiaTheme="minorEastAsia" w:cs="Times New Roman"/>
                <w:sz w:val="24"/>
                <w:szCs w:val="24"/>
              </w:rPr>
              <w:t>Distributions;</w:t>
            </w:r>
            <w:r w:rsidR="007E11D9">
              <w:rPr>
                <w:rFonts w:eastAsiaTheme="minorEastAsia" w:cs="Times New Roman"/>
                <w:sz w:val="24"/>
                <w:szCs w:val="24"/>
              </w:rPr>
              <w:t>T</w:t>
            </w:r>
            <w:r w:rsidRPr="00607FAD">
              <w:rPr>
                <w:rFonts w:eastAsiaTheme="minorEastAsia" w:cs="Times New Roman"/>
                <w:sz w:val="24"/>
                <w:szCs w:val="24"/>
              </w:rPr>
              <w:t>empered</w:t>
            </w:r>
            <w:proofErr w:type="spellEnd"/>
            <w:r w:rsidRPr="00607FAD">
              <w:rPr>
                <w:rFonts w:eastAsiaTheme="minorEastAsia" w:cs="Times New Roman"/>
                <w:sz w:val="24"/>
                <w:szCs w:val="24"/>
              </w:rPr>
              <w:t xml:space="preserve"> Distributions and Fourier Transform; Applications in Mathematical Physics including </w:t>
            </w:r>
            <w:r w:rsidR="007E11D9">
              <w:rPr>
                <w:rFonts w:eastAsiaTheme="minorEastAsia" w:cs="Times New Roman"/>
                <w:sz w:val="24"/>
                <w:szCs w:val="24"/>
              </w:rPr>
              <w:t>d</w:t>
            </w:r>
            <w:r w:rsidRPr="00607FAD">
              <w:rPr>
                <w:rFonts w:eastAsiaTheme="minorEastAsia" w:cs="Times New Roman"/>
                <w:sz w:val="24"/>
                <w:szCs w:val="24"/>
              </w:rPr>
              <w:t xml:space="preserve">escription of </w:t>
            </w:r>
            <w:proofErr w:type="spellStart"/>
            <w:r w:rsidRPr="00607FAD">
              <w:rPr>
                <w:rFonts w:eastAsiaTheme="minorEastAsia" w:cs="Times New Roman"/>
                <w:sz w:val="24"/>
                <w:szCs w:val="24"/>
              </w:rPr>
              <w:t>El</w:t>
            </w:r>
            <w:r w:rsidR="007E11D9">
              <w:rPr>
                <w:rFonts w:eastAsiaTheme="minorEastAsia" w:cs="Times New Roman"/>
                <w:sz w:val="24"/>
                <w:szCs w:val="24"/>
              </w:rPr>
              <w:t>lipticity</w:t>
            </w:r>
            <w:proofErr w:type="spellEnd"/>
            <w:r w:rsidR="007E11D9">
              <w:rPr>
                <w:rFonts w:eastAsiaTheme="minorEastAsia" w:cs="Times New Roman"/>
                <w:sz w:val="24"/>
                <w:szCs w:val="24"/>
              </w:rPr>
              <w:t xml:space="preserve">, </w:t>
            </w:r>
            <w:proofErr w:type="spellStart"/>
            <w:r w:rsidR="007E11D9">
              <w:rPr>
                <w:rFonts w:eastAsiaTheme="minorEastAsia" w:cs="Times New Roman"/>
                <w:sz w:val="24"/>
                <w:szCs w:val="24"/>
              </w:rPr>
              <w:t>Hypoellipticity</w:t>
            </w:r>
            <w:proofErr w:type="spellEnd"/>
            <w:r w:rsidR="007E11D9">
              <w:rPr>
                <w:rFonts w:eastAsiaTheme="minorEastAsia" w:cs="Times New Roman"/>
                <w:sz w:val="24"/>
                <w:szCs w:val="24"/>
              </w:rPr>
              <w:t xml:space="preserve"> and p</w:t>
            </w:r>
            <w:r w:rsidRPr="00607FAD">
              <w:rPr>
                <w:rFonts w:eastAsiaTheme="minorEastAsia" w:cs="Times New Roman"/>
                <w:sz w:val="24"/>
                <w:szCs w:val="24"/>
              </w:rPr>
              <w:t xml:space="preserve">artially </w:t>
            </w:r>
            <w:proofErr w:type="spellStart"/>
            <w:r w:rsidRPr="00607FAD">
              <w:rPr>
                <w:rFonts w:eastAsiaTheme="minorEastAsia" w:cs="Times New Roman"/>
                <w:sz w:val="24"/>
                <w:szCs w:val="24"/>
              </w:rPr>
              <w:t>Hypoellipticity</w:t>
            </w:r>
            <w:proofErr w:type="spellEnd"/>
            <w:r w:rsidRPr="00607FAD">
              <w:rPr>
                <w:rFonts w:eastAsiaTheme="minorEastAsia" w:cs="Times New Roman"/>
                <w:sz w:val="24"/>
                <w:szCs w:val="24"/>
              </w:rPr>
              <w:t xml:space="preserve"> of Differential Operators; Analysis of Boundary Domain Integral Equations.</w:t>
            </w:r>
          </w:p>
          <w:p w:rsidR="00A12214" w:rsidRDefault="00A12214" w:rsidP="00A12214">
            <w:pPr>
              <w:jc w:val="both"/>
              <w:rPr>
                <w:rFonts w:eastAsiaTheme="minorEastAsia" w:cs="Times New Roman"/>
                <w:sz w:val="24"/>
                <w:szCs w:val="24"/>
              </w:rPr>
            </w:pPr>
          </w:p>
          <w:p w:rsidR="00A12214" w:rsidRPr="00A12214" w:rsidRDefault="00A12214" w:rsidP="00A12214">
            <w:pPr>
              <w:jc w:val="both"/>
              <w:rPr>
                <w:rFonts w:cs="Times New Roman"/>
                <w:sz w:val="24"/>
                <w:szCs w:val="24"/>
              </w:rPr>
            </w:pPr>
          </w:p>
          <w:p w:rsidR="00620374" w:rsidRDefault="00620374" w:rsidP="00A12214"/>
          <w:p w:rsidR="00A12214" w:rsidRDefault="00A12214" w:rsidP="00A12214"/>
        </w:tc>
        <w:tc>
          <w:tcPr>
            <w:tcW w:w="1169" w:type="dxa"/>
          </w:tcPr>
          <w:p w:rsidR="00620374" w:rsidRDefault="00620374" w:rsidP="00A12214"/>
        </w:tc>
      </w:tr>
      <w:tr w:rsidR="00A12214" w:rsidTr="00A12214">
        <w:tc>
          <w:tcPr>
            <w:tcW w:w="1098" w:type="dxa"/>
            <w:vMerge/>
          </w:tcPr>
          <w:p w:rsidR="00C02A72" w:rsidRDefault="00C02A72" w:rsidP="00A12214"/>
        </w:tc>
        <w:tc>
          <w:tcPr>
            <w:tcW w:w="1884" w:type="dxa"/>
            <w:vMerge w:val="restart"/>
          </w:tcPr>
          <w:p w:rsidR="00C02A72" w:rsidRDefault="00C02A72" w:rsidP="00A12214"/>
          <w:p w:rsidR="00620374" w:rsidRDefault="00620374" w:rsidP="00A12214"/>
          <w:p w:rsidR="00620374" w:rsidRDefault="00620374" w:rsidP="00A12214"/>
          <w:p w:rsidR="00620374" w:rsidRDefault="00620374" w:rsidP="00A12214"/>
          <w:p w:rsidR="00A12214" w:rsidRDefault="00A12214" w:rsidP="00A12214"/>
          <w:p w:rsidR="00A12214" w:rsidRDefault="00A12214" w:rsidP="00A12214"/>
          <w:p w:rsidR="00A12214" w:rsidRDefault="00A12214" w:rsidP="00A12214"/>
          <w:p w:rsidR="00620374" w:rsidRDefault="00620374" w:rsidP="00A12214">
            <w:r>
              <w:t>Year I</w:t>
            </w:r>
          </w:p>
        </w:tc>
        <w:tc>
          <w:tcPr>
            <w:tcW w:w="2655" w:type="dxa"/>
          </w:tcPr>
          <w:p w:rsidR="00C02A72" w:rsidRDefault="007E11D9" w:rsidP="00A12214">
            <w:r>
              <w:t>Algebra II</w:t>
            </w:r>
          </w:p>
        </w:tc>
        <w:tc>
          <w:tcPr>
            <w:tcW w:w="1285" w:type="dxa"/>
          </w:tcPr>
          <w:p w:rsidR="00C02A72" w:rsidRDefault="007E11D9" w:rsidP="00A12214">
            <w:r>
              <w:t>Math 522</w:t>
            </w:r>
          </w:p>
        </w:tc>
        <w:tc>
          <w:tcPr>
            <w:tcW w:w="980" w:type="dxa"/>
          </w:tcPr>
          <w:p w:rsidR="00C02A72" w:rsidRDefault="00A12214" w:rsidP="00A12214">
            <w:pPr>
              <w:jc w:val="center"/>
            </w:pPr>
            <w:r>
              <w:t>3</w:t>
            </w:r>
          </w:p>
        </w:tc>
        <w:tc>
          <w:tcPr>
            <w:tcW w:w="7056" w:type="dxa"/>
          </w:tcPr>
          <w:p w:rsidR="007E11D9" w:rsidRPr="00607FAD" w:rsidRDefault="007E11D9" w:rsidP="00A12214">
            <w:pPr>
              <w:jc w:val="both"/>
              <w:rPr>
                <w:rFonts w:cs="Times New Roman"/>
                <w:sz w:val="24"/>
                <w:szCs w:val="24"/>
              </w:rPr>
            </w:pPr>
            <w:r w:rsidRPr="00607FAD">
              <w:rPr>
                <w:rFonts w:cs="Times New Roman"/>
                <w:sz w:val="24"/>
                <w:szCs w:val="24"/>
              </w:rPr>
              <w:t>The course covers the theory of modules, fields and their extension, r</w:t>
            </w:r>
            <w:r>
              <w:rPr>
                <w:rFonts w:cs="Times New Roman"/>
                <w:sz w:val="24"/>
                <w:szCs w:val="24"/>
              </w:rPr>
              <w:t xml:space="preserve">uler and compass constructions of </w:t>
            </w:r>
            <w:r w:rsidRPr="00607FAD">
              <w:rPr>
                <w:rFonts w:cs="Times New Roman"/>
                <w:sz w:val="24"/>
                <w:szCs w:val="24"/>
              </w:rPr>
              <w:t>Galois The</w:t>
            </w:r>
            <w:r>
              <w:rPr>
                <w:rFonts w:cs="Times New Roman"/>
                <w:sz w:val="24"/>
                <w:szCs w:val="24"/>
              </w:rPr>
              <w:t>ory, the</w:t>
            </w:r>
            <w:r w:rsidRPr="00607FAD">
              <w:rPr>
                <w:rFonts w:cs="Times New Roman"/>
                <w:sz w:val="24"/>
                <w:szCs w:val="24"/>
              </w:rPr>
              <w:t xml:space="preserve"> funda</w:t>
            </w:r>
            <w:r>
              <w:rPr>
                <w:rFonts w:cs="Times New Roman"/>
                <w:sz w:val="24"/>
                <w:szCs w:val="24"/>
              </w:rPr>
              <w:t>mental theorem of Galois Theory</w:t>
            </w:r>
            <w:r w:rsidRPr="00607FAD">
              <w:rPr>
                <w:rFonts w:cs="Times New Roman"/>
                <w:sz w:val="24"/>
                <w:szCs w:val="24"/>
              </w:rPr>
              <w:t xml:space="preserve"> and applications of Galois Theory.</w:t>
            </w:r>
          </w:p>
          <w:p w:rsidR="00C02A72" w:rsidRDefault="00C02A72" w:rsidP="00A12214"/>
        </w:tc>
        <w:tc>
          <w:tcPr>
            <w:tcW w:w="1169" w:type="dxa"/>
          </w:tcPr>
          <w:p w:rsidR="00C02A72" w:rsidRDefault="00C02A72" w:rsidP="00A12214"/>
        </w:tc>
      </w:tr>
      <w:tr w:rsidR="00A12214" w:rsidTr="00A12214">
        <w:tc>
          <w:tcPr>
            <w:tcW w:w="1098" w:type="dxa"/>
            <w:vMerge/>
          </w:tcPr>
          <w:p w:rsidR="00C02A72" w:rsidRDefault="00C02A72" w:rsidP="00A12214"/>
        </w:tc>
        <w:tc>
          <w:tcPr>
            <w:tcW w:w="1884" w:type="dxa"/>
            <w:vMerge/>
          </w:tcPr>
          <w:p w:rsidR="00C02A72" w:rsidRDefault="00C02A72" w:rsidP="00A12214"/>
        </w:tc>
        <w:tc>
          <w:tcPr>
            <w:tcW w:w="2655" w:type="dxa"/>
          </w:tcPr>
          <w:p w:rsidR="007E11D9" w:rsidRDefault="007E11D9" w:rsidP="00A12214">
            <w:r>
              <w:t>Real Analysis II</w:t>
            </w:r>
          </w:p>
        </w:tc>
        <w:tc>
          <w:tcPr>
            <w:tcW w:w="1285" w:type="dxa"/>
          </w:tcPr>
          <w:p w:rsidR="00C02A72" w:rsidRDefault="007E11D9" w:rsidP="00A12214">
            <w:r>
              <w:t>Math 562</w:t>
            </w:r>
          </w:p>
        </w:tc>
        <w:tc>
          <w:tcPr>
            <w:tcW w:w="980" w:type="dxa"/>
          </w:tcPr>
          <w:p w:rsidR="00C02A72" w:rsidRDefault="00A12214" w:rsidP="00A12214">
            <w:pPr>
              <w:jc w:val="center"/>
            </w:pPr>
            <w:r>
              <w:t>3</w:t>
            </w:r>
          </w:p>
        </w:tc>
        <w:tc>
          <w:tcPr>
            <w:tcW w:w="7056" w:type="dxa"/>
          </w:tcPr>
          <w:p w:rsidR="00C02A72" w:rsidRPr="006E4C5A" w:rsidRDefault="006E4C5A" w:rsidP="00A12214">
            <w:pPr>
              <w:tabs>
                <w:tab w:val="left" w:pos="270"/>
              </w:tabs>
              <w:jc w:val="both"/>
              <w:rPr>
                <w:rFonts w:cs="Times New Roman"/>
                <w:sz w:val="24"/>
                <w:szCs w:val="24"/>
              </w:rPr>
            </w:pPr>
            <w:r w:rsidRPr="00607FAD">
              <w:rPr>
                <w:rFonts w:cs="Times New Roman"/>
                <w:sz w:val="24"/>
                <w:szCs w:val="24"/>
              </w:rPr>
              <w:t xml:space="preserve">The Main topics to be covered in this course include: measurable sets, measurable functions, </w:t>
            </w:r>
            <w:r>
              <w:rPr>
                <w:rFonts w:cs="Times New Roman"/>
                <w:sz w:val="24"/>
                <w:szCs w:val="24"/>
              </w:rPr>
              <w:t>I</w:t>
            </w:r>
            <w:r w:rsidRPr="00607FAD">
              <w:rPr>
                <w:rFonts w:cs="Times New Roman"/>
                <w:sz w:val="24"/>
                <w:szCs w:val="24"/>
              </w:rPr>
              <w:t>ntegration</w:t>
            </w:r>
            <w:r>
              <w:rPr>
                <w:rFonts w:cs="Times New Roman"/>
                <w:sz w:val="24"/>
                <w:szCs w:val="24"/>
              </w:rPr>
              <w:t>,</w:t>
            </w:r>
            <w:r w:rsidRPr="00607FAD">
              <w:rPr>
                <w:rFonts w:cs="Times New Roman"/>
                <w:sz w:val="24"/>
                <w:szCs w:val="24"/>
              </w:rPr>
              <w:t xml:space="preserve"> </w:t>
            </w:r>
            <w:r>
              <w:rPr>
                <w:rFonts w:cs="Times New Roman"/>
                <w:sz w:val="24"/>
                <w:szCs w:val="24"/>
              </w:rPr>
              <w:t>p</w:t>
            </w:r>
            <w:r w:rsidRPr="00607FAD">
              <w:rPr>
                <w:rFonts w:cs="Times New Roman"/>
                <w:sz w:val="24"/>
                <w:szCs w:val="24"/>
              </w:rPr>
              <w:t xml:space="preserve">roduct measures, signed measures; </w:t>
            </w:r>
            <w:proofErr w:type="spellStart"/>
            <w:r w:rsidRPr="00607FAD">
              <w:rPr>
                <w:rFonts w:cs="Times New Roman"/>
                <w:sz w:val="24"/>
                <w:szCs w:val="24"/>
              </w:rPr>
              <w:t>L</w:t>
            </w:r>
            <w:r w:rsidRPr="00607FAD">
              <w:rPr>
                <w:rFonts w:cs="Times New Roman"/>
                <w:sz w:val="24"/>
                <w:szCs w:val="24"/>
                <w:vertAlign w:val="subscript"/>
              </w:rPr>
              <w:t>p</w:t>
            </w:r>
            <w:proofErr w:type="spellEnd"/>
            <w:r w:rsidRPr="00607FAD">
              <w:rPr>
                <w:rFonts w:cs="Times New Roman"/>
                <w:sz w:val="24"/>
                <w:szCs w:val="24"/>
              </w:rPr>
              <w:t>- spaces, positive linear functional.</w:t>
            </w:r>
          </w:p>
        </w:tc>
        <w:tc>
          <w:tcPr>
            <w:tcW w:w="1169" w:type="dxa"/>
          </w:tcPr>
          <w:p w:rsidR="00C02A72" w:rsidRDefault="00C02A72" w:rsidP="00A12214"/>
        </w:tc>
      </w:tr>
      <w:tr w:rsidR="00A12214" w:rsidTr="00A12214">
        <w:tc>
          <w:tcPr>
            <w:tcW w:w="1098" w:type="dxa"/>
            <w:vMerge/>
          </w:tcPr>
          <w:p w:rsidR="00C02A72" w:rsidRDefault="00C02A72" w:rsidP="00A12214"/>
        </w:tc>
        <w:tc>
          <w:tcPr>
            <w:tcW w:w="1884" w:type="dxa"/>
            <w:vMerge/>
          </w:tcPr>
          <w:p w:rsidR="00C02A72" w:rsidRDefault="00C02A72" w:rsidP="00A12214"/>
        </w:tc>
        <w:tc>
          <w:tcPr>
            <w:tcW w:w="2655" w:type="dxa"/>
          </w:tcPr>
          <w:p w:rsidR="00C02A72" w:rsidRDefault="007E11D9" w:rsidP="00A12214">
            <w:r>
              <w:t>Ordinary Differential Equations</w:t>
            </w:r>
          </w:p>
        </w:tc>
        <w:tc>
          <w:tcPr>
            <w:tcW w:w="1285" w:type="dxa"/>
          </w:tcPr>
          <w:p w:rsidR="00C02A72" w:rsidRDefault="007E11D9" w:rsidP="00A12214">
            <w:r>
              <w:t>Math 682</w:t>
            </w:r>
          </w:p>
        </w:tc>
        <w:tc>
          <w:tcPr>
            <w:tcW w:w="980" w:type="dxa"/>
          </w:tcPr>
          <w:p w:rsidR="00C02A72" w:rsidRDefault="00C02A72" w:rsidP="00A12214">
            <w:pPr>
              <w:jc w:val="center"/>
            </w:pPr>
          </w:p>
          <w:p w:rsidR="00A12214" w:rsidRDefault="00A12214" w:rsidP="00A12214">
            <w:pPr>
              <w:jc w:val="center"/>
            </w:pPr>
          </w:p>
          <w:p w:rsidR="00A12214" w:rsidRDefault="00A12214" w:rsidP="00A12214">
            <w:pPr>
              <w:jc w:val="center"/>
            </w:pPr>
          </w:p>
          <w:p w:rsidR="00A12214" w:rsidRDefault="00A12214" w:rsidP="00A12214">
            <w:pPr>
              <w:jc w:val="center"/>
            </w:pPr>
          </w:p>
          <w:p w:rsidR="00A12214" w:rsidRDefault="00A12214" w:rsidP="00A12214">
            <w:pPr>
              <w:jc w:val="center"/>
            </w:pPr>
          </w:p>
          <w:p w:rsidR="00A12214" w:rsidRDefault="00A12214" w:rsidP="00A12214">
            <w:pPr>
              <w:jc w:val="center"/>
            </w:pPr>
          </w:p>
          <w:p w:rsidR="00A12214" w:rsidRDefault="00A12214" w:rsidP="00A12214">
            <w:pPr>
              <w:jc w:val="center"/>
            </w:pPr>
            <w:r>
              <w:t>3</w:t>
            </w:r>
          </w:p>
        </w:tc>
        <w:tc>
          <w:tcPr>
            <w:tcW w:w="7056" w:type="dxa"/>
          </w:tcPr>
          <w:p w:rsidR="001B563B" w:rsidRDefault="001B563B" w:rsidP="00A12214">
            <w:pPr>
              <w:jc w:val="both"/>
              <w:rPr>
                <w:rFonts w:cs="Times New Roman"/>
                <w:sz w:val="24"/>
                <w:szCs w:val="24"/>
              </w:rPr>
            </w:pPr>
            <w:r w:rsidRPr="00607FAD">
              <w:rPr>
                <w:rFonts w:cs="Times New Roman"/>
                <w:sz w:val="24"/>
                <w:szCs w:val="24"/>
              </w:rPr>
              <w:t xml:space="preserve">The course covers topics such as: initial Value Problems, Contraction mapping principle, Fixed Point theorems, Fundamental existence and uniqueness theorems, Stability and asymptotic behavior of solutions, Explicit/Implicit Linear Systems of First &amp; higher Order, Phase plane and Phase portrait, Nonlinear systems, </w:t>
            </w:r>
            <w:proofErr w:type="spellStart"/>
            <w:r w:rsidRPr="00607FAD">
              <w:rPr>
                <w:rFonts w:cs="Times New Roman"/>
                <w:sz w:val="24"/>
                <w:szCs w:val="24"/>
              </w:rPr>
              <w:t>Lyapunov</w:t>
            </w:r>
            <w:proofErr w:type="spellEnd"/>
            <w:r w:rsidRPr="00607FAD">
              <w:rPr>
                <w:rFonts w:cs="Times New Roman"/>
                <w:sz w:val="24"/>
                <w:szCs w:val="24"/>
              </w:rPr>
              <w:t xml:space="preserve"> functions, </w:t>
            </w:r>
            <w:proofErr w:type="spellStart"/>
            <w:r w:rsidRPr="00607FAD">
              <w:rPr>
                <w:rFonts w:cs="Times New Roman"/>
                <w:sz w:val="24"/>
                <w:szCs w:val="24"/>
              </w:rPr>
              <w:t>Grobman</w:t>
            </w:r>
            <w:proofErr w:type="spellEnd"/>
            <w:r w:rsidRPr="00607FAD">
              <w:rPr>
                <w:rFonts w:cs="Times New Roman"/>
                <w:sz w:val="24"/>
                <w:szCs w:val="24"/>
              </w:rPr>
              <w:t xml:space="preserve">- </w:t>
            </w:r>
            <w:proofErr w:type="spellStart"/>
            <w:r w:rsidRPr="00607FAD">
              <w:rPr>
                <w:rFonts w:cs="Times New Roman"/>
                <w:sz w:val="24"/>
                <w:szCs w:val="24"/>
              </w:rPr>
              <w:t>Harthman</w:t>
            </w:r>
            <w:proofErr w:type="spellEnd"/>
            <w:r w:rsidRPr="00607FAD">
              <w:rPr>
                <w:rFonts w:cs="Times New Roman"/>
                <w:sz w:val="24"/>
                <w:szCs w:val="24"/>
              </w:rPr>
              <w:t xml:space="preserve"> linearization theorem, </w:t>
            </w:r>
            <w:proofErr w:type="spellStart"/>
            <w:r w:rsidRPr="00607FAD">
              <w:rPr>
                <w:rFonts w:cs="Times New Roman"/>
                <w:sz w:val="24"/>
                <w:szCs w:val="24"/>
              </w:rPr>
              <w:t>Eignvalue</w:t>
            </w:r>
            <w:proofErr w:type="spellEnd"/>
            <w:r w:rsidRPr="00607FAD">
              <w:rPr>
                <w:rFonts w:cs="Times New Roman"/>
                <w:sz w:val="24"/>
                <w:szCs w:val="24"/>
              </w:rPr>
              <w:t xml:space="preserve"> Problems and Boundary values, Linear/Nonlinear boundary value problems, fundamental matrix and Green’s function, maximum Principle, Upper and lower solutions, Uniqueness and estimation theorems, Sturm-</w:t>
            </w:r>
            <w:proofErr w:type="spellStart"/>
            <w:r w:rsidRPr="00607FAD">
              <w:rPr>
                <w:rFonts w:cs="Times New Roman"/>
                <w:sz w:val="24"/>
                <w:szCs w:val="24"/>
              </w:rPr>
              <w:t>Liouville</w:t>
            </w:r>
            <w:proofErr w:type="spellEnd"/>
            <w:r w:rsidRPr="00607FAD">
              <w:rPr>
                <w:rFonts w:cs="Times New Roman"/>
                <w:sz w:val="24"/>
                <w:szCs w:val="24"/>
              </w:rPr>
              <w:t xml:space="preserve"> and Generalized Fourier Series, Comparison theorems, Oscillation phenomena, generalized Fourier series, Rotation symmetric elliptic problems, Approximate solutions and Euler polygons, E</w:t>
            </w:r>
            <w:r>
              <w:rPr>
                <w:rFonts w:cs="Times New Roman"/>
                <w:sz w:val="24"/>
                <w:szCs w:val="24"/>
              </w:rPr>
              <w:t xml:space="preserve">rror analysis, Convergence and </w:t>
            </w:r>
            <w:r w:rsidRPr="00607FAD">
              <w:rPr>
                <w:rFonts w:cs="Times New Roman"/>
                <w:sz w:val="24"/>
                <w:szCs w:val="24"/>
              </w:rPr>
              <w:t>consistency, Zero- stability and initial value problem,</w:t>
            </w:r>
          </w:p>
          <w:p w:rsidR="00C02A72" w:rsidRDefault="00C02A72" w:rsidP="00A12214"/>
        </w:tc>
        <w:tc>
          <w:tcPr>
            <w:tcW w:w="1169" w:type="dxa"/>
          </w:tcPr>
          <w:p w:rsidR="00C02A72" w:rsidRDefault="00C02A72" w:rsidP="00A12214"/>
        </w:tc>
      </w:tr>
      <w:tr w:rsidR="00A12214" w:rsidTr="00A12214">
        <w:tc>
          <w:tcPr>
            <w:tcW w:w="1098" w:type="dxa"/>
            <w:vMerge/>
          </w:tcPr>
          <w:p w:rsidR="006E4C5A" w:rsidRDefault="006E4C5A" w:rsidP="00A12214"/>
        </w:tc>
        <w:tc>
          <w:tcPr>
            <w:tcW w:w="1884" w:type="dxa"/>
            <w:vMerge/>
          </w:tcPr>
          <w:p w:rsidR="006E4C5A" w:rsidRDefault="006E4C5A" w:rsidP="00A12214"/>
        </w:tc>
        <w:tc>
          <w:tcPr>
            <w:tcW w:w="2655" w:type="dxa"/>
          </w:tcPr>
          <w:p w:rsidR="006E4C5A" w:rsidRDefault="006E4C5A" w:rsidP="00A12214">
            <w:r>
              <w:t>Functional Analysis</w:t>
            </w:r>
          </w:p>
        </w:tc>
        <w:tc>
          <w:tcPr>
            <w:tcW w:w="1285" w:type="dxa"/>
          </w:tcPr>
          <w:p w:rsidR="006E4C5A" w:rsidRDefault="006E4C5A" w:rsidP="00A12214">
            <w:r>
              <w:t>Math 564</w:t>
            </w:r>
          </w:p>
        </w:tc>
        <w:tc>
          <w:tcPr>
            <w:tcW w:w="980" w:type="dxa"/>
          </w:tcPr>
          <w:p w:rsidR="006E4C5A" w:rsidRDefault="00A12214" w:rsidP="00A12214">
            <w:pPr>
              <w:jc w:val="center"/>
            </w:pPr>
            <w:r>
              <w:t>3</w:t>
            </w:r>
          </w:p>
        </w:tc>
        <w:tc>
          <w:tcPr>
            <w:tcW w:w="7056" w:type="dxa"/>
          </w:tcPr>
          <w:p w:rsidR="006E4C5A" w:rsidRPr="006E4C5A" w:rsidRDefault="006E4C5A" w:rsidP="00A12214">
            <w:pPr>
              <w:jc w:val="both"/>
              <w:rPr>
                <w:rFonts w:cs="Times New Roman"/>
                <w:sz w:val="24"/>
                <w:szCs w:val="24"/>
              </w:rPr>
            </w:pPr>
            <w:r w:rsidRPr="00607FAD">
              <w:rPr>
                <w:rFonts w:cs="Times New Roman"/>
                <w:sz w:val="24"/>
                <w:szCs w:val="24"/>
              </w:rPr>
              <w:t xml:space="preserve">This course covers topics such as: Linear Operator, Normed linear space; </w:t>
            </w:r>
            <w:proofErr w:type="spellStart"/>
            <w:r w:rsidRPr="00607FAD">
              <w:rPr>
                <w:rFonts w:cs="Times New Roman"/>
                <w:sz w:val="24"/>
                <w:szCs w:val="24"/>
              </w:rPr>
              <w:t>Banach</w:t>
            </w:r>
            <w:proofErr w:type="spellEnd"/>
            <w:r w:rsidRPr="00607FAD">
              <w:rPr>
                <w:rFonts w:cs="Times New Roman"/>
                <w:sz w:val="24"/>
                <w:szCs w:val="24"/>
              </w:rPr>
              <w:t xml:space="preserve"> spaces, Hilbert spaces and topological vector spaces.</w:t>
            </w:r>
          </w:p>
        </w:tc>
        <w:tc>
          <w:tcPr>
            <w:tcW w:w="1169" w:type="dxa"/>
          </w:tcPr>
          <w:p w:rsidR="006E4C5A" w:rsidRDefault="006E4C5A" w:rsidP="00A12214"/>
        </w:tc>
      </w:tr>
    </w:tbl>
    <w:p w:rsidR="001748A7" w:rsidRDefault="001748A7"/>
    <w:p w:rsidR="00F224BB" w:rsidRDefault="00F224BB" w:rsidP="005E7BC3">
      <w:pPr>
        <w:jc w:val="center"/>
        <w:rPr>
          <w:b/>
        </w:rPr>
      </w:pPr>
    </w:p>
    <w:p w:rsidR="00F224BB" w:rsidRDefault="00F224BB" w:rsidP="005E7BC3">
      <w:pPr>
        <w:jc w:val="center"/>
        <w:rPr>
          <w:b/>
        </w:rPr>
      </w:pPr>
    </w:p>
    <w:p w:rsidR="00F224BB" w:rsidRDefault="00F224BB" w:rsidP="005E7BC3">
      <w:pPr>
        <w:jc w:val="center"/>
        <w:rPr>
          <w:b/>
        </w:rPr>
      </w:pPr>
    </w:p>
    <w:p w:rsidR="00F224BB" w:rsidRDefault="00F224BB" w:rsidP="005E7BC3">
      <w:pPr>
        <w:jc w:val="center"/>
        <w:rPr>
          <w:b/>
        </w:rPr>
      </w:pPr>
    </w:p>
    <w:p w:rsidR="00F224BB" w:rsidRDefault="00F224BB" w:rsidP="005E7BC3">
      <w:pPr>
        <w:jc w:val="center"/>
        <w:rPr>
          <w:b/>
        </w:rPr>
      </w:pPr>
    </w:p>
    <w:p w:rsidR="00F224BB" w:rsidRDefault="00F224BB" w:rsidP="005E7BC3">
      <w:pPr>
        <w:jc w:val="center"/>
        <w:rPr>
          <w:b/>
        </w:rPr>
      </w:pPr>
    </w:p>
    <w:p w:rsidR="00F224BB" w:rsidRDefault="00F224BB" w:rsidP="005E7BC3">
      <w:pPr>
        <w:jc w:val="center"/>
        <w:rPr>
          <w:b/>
        </w:rPr>
      </w:pPr>
    </w:p>
    <w:p w:rsidR="005E7BC3" w:rsidRPr="00AA56A5" w:rsidRDefault="005E7BC3" w:rsidP="005E7BC3">
      <w:pPr>
        <w:jc w:val="center"/>
        <w:rPr>
          <w:b/>
        </w:rPr>
      </w:pPr>
      <w:r w:rsidRPr="00AA56A5">
        <w:rPr>
          <w:b/>
        </w:rPr>
        <w:lastRenderedPageBreak/>
        <w:t>DEBRE MARKOS UNIVERSITY</w:t>
      </w:r>
    </w:p>
    <w:p w:rsidR="005E7BC3" w:rsidRPr="00AA56A5" w:rsidRDefault="005E7BC3" w:rsidP="005E7BC3">
      <w:pPr>
        <w:jc w:val="center"/>
        <w:rPr>
          <w:b/>
        </w:rPr>
      </w:pPr>
      <w:r w:rsidRPr="00AA56A5">
        <w:rPr>
          <w:b/>
        </w:rPr>
        <w:t>COLLEGE OF POST GRADUATES</w:t>
      </w:r>
    </w:p>
    <w:p w:rsidR="005E7BC3" w:rsidRPr="00AA56A5" w:rsidRDefault="005E7BC3" w:rsidP="005E7BC3">
      <w:pPr>
        <w:jc w:val="center"/>
        <w:rPr>
          <w:b/>
        </w:rPr>
      </w:pPr>
      <w:r w:rsidRPr="00AA56A5">
        <w:rPr>
          <w:b/>
        </w:rPr>
        <w:t>COURSE SYLLABI FOR SECOND SEMESTER COURSES_ SEM.II/2012EC</w:t>
      </w:r>
    </w:p>
    <w:p w:rsidR="005E7BC3" w:rsidRDefault="005E7BC3" w:rsidP="005E7BC3">
      <w:pPr>
        <w:jc w:val="center"/>
      </w:pPr>
      <w:r w:rsidRPr="00AA56A5">
        <w:rPr>
          <w:b/>
        </w:rPr>
        <w:t>COLLEGE/SCHOOL/INSTITUTE: __</w:t>
      </w:r>
      <w:r>
        <w:rPr>
          <w:b/>
        </w:rPr>
        <w:t>NCS</w:t>
      </w:r>
      <w:r w:rsidRPr="00AA56A5">
        <w:rPr>
          <w:b/>
        </w:rPr>
        <w:t>__________________</w:t>
      </w:r>
    </w:p>
    <w:tbl>
      <w:tblPr>
        <w:tblStyle w:val="TableGrid"/>
        <w:tblpPr w:leftFromText="180" w:rightFromText="180" w:vertAnchor="text" w:horzAnchor="margin" w:tblpX="-856" w:tblpY="298"/>
        <w:tblW w:w="16127" w:type="dxa"/>
        <w:tblLook w:val="04A0" w:firstRow="1" w:lastRow="0" w:firstColumn="1" w:lastColumn="0" w:noHBand="0" w:noVBand="1"/>
      </w:tblPr>
      <w:tblGrid>
        <w:gridCol w:w="1024"/>
        <w:gridCol w:w="1937"/>
        <w:gridCol w:w="2620"/>
        <w:gridCol w:w="1284"/>
        <w:gridCol w:w="968"/>
        <w:gridCol w:w="6648"/>
        <w:gridCol w:w="1646"/>
      </w:tblGrid>
      <w:tr w:rsidR="005E7BC3" w:rsidTr="000B394E">
        <w:tc>
          <w:tcPr>
            <w:tcW w:w="1024" w:type="dxa"/>
          </w:tcPr>
          <w:p w:rsidR="005E7BC3" w:rsidRDefault="005E7BC3" w:rsidP="000B394E">
            <w:r>
              <w:t>Depart</w:t>
            </w:r>
          </w:p>
          <w:p w:rsidR="005E7BC3" w:rsidRDefault="005E7BC3" w:rsidP="000B394E">
            <w:proofErr w:type="spellStart"/>
            <w:r>
              <w:t>ment</w:t>
            </w:r>
            <w:proofErr w:type="spellEnd"/>
          </w:p>
        </w:tc>
        <w:tc>
          <w:tcPr>
            <w:tcW w:w="1937" w:type="dxa"/>
            <w:vMerge w:val="restart"/>
          </w:tcPr>
          <w:p w:rsidR="005E7BC3" w:rsidRDefault="005E7BC3" w:rsidP="000B394E">
            <w:r>
              <w:t xml:space="preserve">Program </w:t>
            </w:r>
          </w:p>
          <w:p w:rsidR="005E7BC3" w:rsidRDefault="005E7BC3" w:rsidP="000B394E">
            <w:r>
              <w:t>Name</w:t>
            </w:r>
          </w:p>
        </w:tc>
        <w:tc>
          <w:tcPr>
            <w:tcW w:w="11520" w:type="dxa"/>
            <w:gridSpan w:val="4"/>
          </w:tcPr>
          <w:p w:rsidR="005E7BC3" w:rsidRDefault="005E7BC3" w:rsidP="000B394E">
            <w:pPr>
              <w:jc w:val="center"/>
            </w:pPr>
            <w:r>
              <w:t>Course details</w:t>
            </w:r>
          </w:p>
        </w:tc>
        <w:tc>
          <w:tcPr>
            <w:tcW w:w="1646" w:type="dxa"/>
          </w:tcPr>
          <w:p w:rsidR="005E7BC3" w:rsidRDefault="005E7BC3" w:rsidP="000B394E">
            <w:r>
              <w:t>Remark</w:t>
            </w:r>
          </w:p>
        </w:tc>
      </w:tr>
      <w:tr w:rsidR="005E7BC3" w:rsidTr="000B394E">
        <w:tc>
          <w:tcPr>
            <w:tcW w:w="1024" w:type="dxa"/>
            <w:vMerge w:val="restart"/>
          </w:tcPr>
          <w:p w:rsidR="005E7BC3" w:rsidRDefault="005E7BC3" w:rsidP="000B394E"/>
          <w:p w:rsidR="005E7BC3" w:rsidRDefault="005E7BC3" w:rsidP="000B394E"/>
          <w:p w:rsidR="005E7BC3" w:rsidRDefault="005E7BC3" w:rsidP="000B394E"/>
          <w:p w:rsidR="005E7BC3" w:rsidRDefault="005E7BC3" w:rsidP="000B394E"/>
          <w:p w:rsidR="005E7BC3" w:rsidRDefault="005E7BC3" w:rsidP="000B394E">
            <w:r>
              <w:t xml:space="preserve">physics </w:t>
            </w:r>
          </w:p>
        </w:tc>
        <w:tc>
          <w:tcPr>
            <w:tcW w:w="1937" w:type="dxa"/>
            <w:vMerge/>
          </w:tcPr>
          <w:p w:rsidR="005E7BC3" w:rsidRDefault="005E7BC3" w:rsidP="000B394E"/>
        </w:tc>
        <w:tc>
          <w:tcPr>
            <w:tcW w:w="2620" w:type="dxa"/>
          </w:tcPr>
          <w:p w:rsidR="005E7BC3" w:rsidRDefault="005E7BC3" w:rsidP="000B394E">
            <w:r>
              <w:t>Course  Title and code</w:t>
            </w:r>
          </w:p>
        </w:tc>
        <w:tc>
          <w:tcPr>
            <w:tcW w:w="1284" w:type="dxa"/>
          </w:tcPr>
          <w:p w:rsidR="005E7BC3" w:rsidRDefault="005E7BC3" w:rsidP="000B394E">
            <w:r>
              <w:t xml:space="preserve">Course code </w:t>
            </w:r>
          </w:p>
        </w:tc>
        <w:tc>
          <w:tcPr>
            <w:tcW w:w="968" w:type="dxa"/>
          </w:tcPr>
          <w:p w:rsidR="005E7BC3" w:rsidRDefault="005E7BC3" w:rsidP="000B394E">
            <w:proofErr w:type="spellStart"/>
            <w:r>
              <w:t>CrHr</w:t>
            </w:r>
            <w:proofErr w:type="spellEnd"/>
          </w:p>
        </w:tc>
        <w:tc>
          <w:tcPr>
            <w:tcW w:w="6648" w:type="dxa"/>
          </w:tcPr>
          <w:p w:rsidR="005E7BC3" w:rsidRDefault="005E7BC3" w:rsidP="000B394E">
            <w:r>
              <w:t>Course description</w:t>
            </w:r>
          </w:p>
        </w:tc>
        <w:tc>
          <w:tcPr>
            <w:tcW w:w="1646" w:type="dxa"/>
          </w:tcPr>
          <w:p w:rsidR="005E7BC3" w:rsidRDefault="005E7BC3" w:rsidP="000B394E"/>
        </w:tc>
      </w:tr>
      <w:tr w:rsidR="005E7BC3" w:rsidTr="000B394E">
        <w:trPr>
          <w:trHeight w:val="346"/>
        </w:trPr>
        <w:tc>
          <w:tcPr>
            <w:tcW w:w="1024" w:type="dxa"/>
            <w:vMerge/>
          </w:tcPr>
          <w:p w:rsidR="005E7BC3" w:rsidRDefault="005E7BC3" w:rsidP="000B394E"/>
        </w:tc>
        <w:tc>
          <w:tcPr>
            <w:tcW w:w="1937" w:type="dxa"/>
            <w:vMerge w:val="restart"/>
          </w:tcPr>
          <w:p w:rsidR="005E7BC3" w:rsidRDefault="005E7BC3" w:rsidP="000B394E"/>
        </w:tc>
        <w:tc>
          <w:tcPr>
            <w:tcW w:w="2620" w:type="dxa"/>
          </w:tcPr>
          <w:p w:rsidR="005E7BC3" w:rsidRDefault="005E7BC3" w:rsidP="000B394E">
            <w:r w:rsidRPr="00F8082C">
              <w:rPr>
                <w:rFonts w:cs="Times New Roman"/>
              </w:rPr>
              <w:t>Quantum Mechanics I</w:t>
            </w:r>
          </w:p>
        </w:tc>
        <w:tc>
          <w:tcPr>
            <w:tcW w:w="1284" w:type="dxa"/>
          </w:tcPr>
          <w:p w:rsidR="005E7BC3" w:rsidRDefault="005E7BC3" w:rsidP="000B394E">
            <w:r>
              <w:t>phys642</w:t>
            </w:r>
          </w:p>
        </w:tc>
        <w:tc>
          <w:tcPr>
            <w:tcW w:w="968" w:type="dxa"/>
          </w:tcPr>
          <w:p w:rsidR="005E7BC3" w:rsidRDefault="005E7BC3" w:rsidP="000B394E">
            <w:r>
              <w:t>3</w:t>
            </w:r>
          </w:p>
        </w:tc>
        <w:tc>
          <w:tcPr>
            <w:tcW w:w="6648" w:type="dxa"/>
          </w:tcPr>
          <w:p w:rsidR="005E7BC3" w:rsidRPr="00F8082C" w:rsidRDefault="005E7BC3" w:rsidP="000B394E">
            <w:pPr>
              <w:spacing w:line="276" w:lineRule="auto"/>
              <w:jc w:val="both"/>
              <w:rPr>
                <w:rFonts w:cs="Times New Roman"/>
              </w:rPr>
            </w:pPr>
            <w:r w:rsidRPr="00F8082C">
              <w:rPr>
                <w:rFonts w:cs="Times New Roman"/>
                <w:b/>
              </w:rPr>
              <w:t>Linear Vector and Representation Theory:</w:t>
            </w:r>
            <w:r w:rsidRPr="00F8082C">
              <w:rPr>
                <w:rFonts w:cs="Times New Roman"/>
              </w:rPr>
              <w:t xml:space="preserve"> </w:t>
            </w:r>
            <w:r>
              <w:rPr>
                <w:rFonts w:cs="Times New Roman"/>
              </w:rPr>
              <w:t xml:space="preserve">Linear vector space, </w:t>
            </w:r>
            <w:r w:rsidRPr="00F8082C">
              <w:rPr>
                <w:rFonts w:cs="Times New Roman"/>
              </w:rPr>
              <w:t>Dirac  notati</w:t>
            </w:r>
            <w:r>
              <w:rPr>
                <w:rFonts w:cs="Times New Roman"/>
              </w:rPr>
              <w:t xml:space="preserve">ons  of  Bra - </w:t>
            </w:r>
            <w:proofErr w:type="spellStart"/>
            <w:r>
              <w:rPr>
                <w:rFonts w:cs="Times New Roman"/>
              </w:rPr>
              <w:t>Ket</w:t>
            </w:r>
            <w:proofErr w:type="spellEnd"/>
            <w:r>
              <w:rPr>
                <w:rFonts w:cs="Times New Roman"/>
              </w:rPr>
              <w:t xml:space="preserve"> notation, </w:t>
            </w:r>
            <w:r w:rsidRPr="00F8082C">
              <w:rPr>
                <w:rFonts w:cs="Times New Roman"/>
              </w:rPr>
              <w:t>Matrix representat</w:t>
            </w:r>
            <w:r>
              <w:rPr>
                <w:rFonts w:cs="Times New Roman"/>
              </w:rPr>
              <w:t xml:space="preserve">ion of Observables and states, </w:t>
            </w:r>
            <w:r w:rsidRPr="00F8082C">
              <w:rPr>
                <w:rFonts w:cs="Times New Roman"/>
              </w:rPr>
              <w:t xml:space="preserve">Determination of eigenvalues and   </w:t>
            </w:r>
            <w:proofErr w:type="spellStart"/>
            <w:r w:rsidRPr="00F8082C">
              <w:rPr>
                <w:rFonts w:cs="Times New Roman"/>
              </w:rPr>
              <w:t>eigenstate</w:t>
            </w:r>
            <w:proofErr w:type="spellEnd"/>
            <w:r w:rsidRPr="00F8082C">
              <w:rPr>
                <w:rFonts w:cs="Times New Roman"/>
              </w:rPr>
              <w:t xml:space="preserve"> for observables using matrix representations, Change of representation and unitary transformations, Coordinate</w:t>
            </w:r>
            <w:r>
              <w:rPr>
                <w:rFonts w:cs="Times New Roman"/>
              </w:rPr>
              <w:t xml:space="preserve"> and momentum representations, </w:t>
            </w:r>
            <w:r w:rsidRPr="00F8082C">
              <w:rPr>
                <w:rFonts w:cs="Times New Roman"/>
              </w:rPr>
              <w:t>Equations of motion in Schrödinger</w:t>
            </w:r>
            <w:r>
              <w:rPr>
                <w:rFonts w:cs="Times New Roman"/>
              </w:rPr>
              <w:t xml:space="preserve"> and Heisenberg pictures</w:t>
            </w:r>
          </w:p>
          <w:p w:rsidR="005E7BC3" w:rsidRPr="00F8082C" w:rsidRDefault="005E7BC3" w:rsidP="000B394E">
            <w:pPr>
              <w:spacing w:line="276" w:lineRule="auto"/>
              <w:jc w:val="both"/>
              <w:rPr>
                <w:rFonts w:cs="Times New Roman"/>
              </w:rPr>
            </w:pPr>
            <w:r w:rsidRPr="00F8082C">
              <w:rPr>
                <w:rFonts w:cs="Times New Roman"/>
                <w:b/>
              </w:rPr>
              <w:t>Theory of Angular Momentum</w:t>
            </w:r>
            <w:r w:rsidRPr="00F8082C">
              <w:rPr>
                <w:rFonts w:cs="Times New Roman"/>
              </w:rPr>
              <w:t>: Symmetry, invariance and conservation laws, relation between rotation and angular momentum, commutation rules, Ma</w:t>
            </w:r>
            <w:r>
              <w:rPr>
                <w:rFonts w:cs="Times New Roman"/>
              </w:rPr>
              <w:t xml:space="preserve">trix representations, addition </w:t>
            </w:r>
            <w:r w:rsidRPr="00F8082C">
              <w:rPr>
                <w:rFonts w:cs="Times New Roman"/>
              </w:rPr>
              <w:t xml:space="preserve">of angular momenta and </w:t>
            </w:r>
            <w:proofErr w:type="spellStart"/>
            <w:r w:rsidRPr="00F8082C">
              <w:rPr>
                <w:rFonts w:cs="Times New Roman"/>
              </w:rPr>
              <w:t>Clebsch</w:t>
            </w:r>
            <w:proofErr w:type="spellEnd"/>
            <w:r w:rsidRPr="00F8082C">
              <w:rPr>
                <w:rFonts w:cs="Times New Roman"/>
              </w:rPr>
              <w:t>-Gordon coe</w:t>
            </w:r>
            <w:r>
              <w:rPr>
                <w:rFonts w:cs="Times New Roman"/>
              </w:rPr>
              <w:t>fficients, Pauli spin matrices</w:t>
            </w:r>
          </w:p>
          <w:p w:rsidR="005E7BC3" w:rsidRPr="00F8082C" w:rsidRDefault="005E7BC3" w:rsidP="000B394E">
            <w:pPr>
              <w:spacing w:line="276" w:lineRule="auto"/>
              <w:jc w:val="both"/>
              <w:rPr>
                <w:rFonts w:cs="Times New Roman"/>
              </w:rPr>
            </w:pPr>
            <w:r w:rsidRPr="00F8082C">
              <w:rPr>
                <w:rFonts w:cs="Times New Roman"/>
                <w:b/>
              </w:rPr>
              <w:t>Green’s Functions:</w:t>
            </w:r>
            <w:r w:rsidRPr="00F8082C">
              <w:rPr>
                <w:rFonts w:cs="Times New Roman"/>
              </w:rPr>
              <w:t xml:space="preserve"> Green’s function method of solving inhomogeneous differential equations, Boundary Conditions, Application to One-dimensional </w:t>
            </w:r>
            <w:r>
              <w:rPr>
                <w:rFonts w:cs="Times New Roman"/>
              </w:rPr>
              <w:t>problems</w:t>
            </w:r>
            <w:r w:rsidRPr="00F8082C">
              <w:rPr>
                <w:rFonts w:cs="Times New Roman"/>
              </w:rPr>
              <w:t xml:space="preserve"> </w:t>
            </w:r>
          </w:p>
          <w:p w:rsidR="005E7BC3" w:rsidRPr="00F8082C" w:rsidRDefault="005E7BC3" w:rsidP="000B394E">
            <w:pPr>
              <w:spacing w:line="276" w:lineRule="auto"/>
              <w:jc w:val="both"/>
              <w:rPr>
                <w:rFonts w:cs="Times New Roman"/>
              </w:rPr>
            </w:pPr>
            <w:r w:rsidRPr="00F8082C">
              <w:rPr>
                <w:rFonts w:cs="Times New Roman"/>
                <w:b/>
              </w:rPr>
              <w:t>Scattering Theory:</w:t>
            </w:r>
            <w:r w:rsidRPr="00F8082C">
              <w:rPr>
                <w:rFonts w:cs="Times New Roman"/>
              </w:rPr>
              <w:t xml:space="preserve"> Differential and total Scattering cross-sections laws, partial wave analysis and application to simple cases; Integral form of scattering equation, Born approximation v</w:t>
            </w:r>
            <w:r>
              <w:rPr>
                <w:rFonts w:cs="Times New Roman"/>
              </w:rPr>
              <w:t>alidity and simple applications</w:t>
            </w:r>
            <w:r w:rsidRPr="00F8082C">
              <w:rPr>
                <w:rFonts w:cs="Times New Roman"/>
              </w:rPr>
              <w:t xml:space="preserve"> </w:t>
            </w:r>
          </w:p>
          <w:p w:rsidR="005E7BC3" w:rsidRPr="00167BA2" w:rsidRDefault="005E7BC3" w:rsidP="000B394E">
            <w:pPr>
              <w:spacing w:line="276" w:lineRule="auto"/>
              <w:jc w:val="both"/>
              <w:rPr>
                <w:rFonts w:cs="Times New Roman"/>
              </w:rPr>
            </w:pPr>
            <w:r w:rsidRPr="00F8082C">
              <w:rPr>
                <w:rFonts w:cs="Times New Roman"/>
                <w:b/>
              </w:rPr>
              <w:lastRenderedPageBreak/>
              <w:t>Approximation Methods:</w:t>
            </w:r>
            <w:r w:rsidRPr="00F8082C">
              <w:rPr>
                <w:rFonts w:cs="Times New Roman"/>
              </w:rPr>
              <w:t xml:space="preserve"> Time-independent Perturbation theory (non-degenerate and degenerate) and applications to fine structure splitting, Zeeman effect (Normal and anomalous), Stark effect, and other simple cases, </w:t>
            </w:r>
            <w:proofErr w:type="spellStart"/>
            <w:r w:rsidRPr="00F8082C">
              <w:rPr>
                <w:rFonts w:cs="Times New Roman"/>
              </w:rPr>
              <w:t>Variational</w:t>
            </w:r>
            <w:proofErr w:type="spellEnd"/>
            <w:r w:rsidRPr="00F8082C">
              <w:rPr>
                <w:rFonts w:cs="Times New Roman"/>
              </w:rPr>
              <w:t xml:space="preserve"> method and applications to helium atom and simple cases; WKB approximation and applications to simple cases. Time-dependent Perturbation theory, Fermi’s Golden rule, Semi-classical theory of interaction of atoms with radiation  </w:t>
            </w:r>
          </w:p>
          <w:p w:rsidR="005E7BC3" w:rsidRDefault="005E7BC3" w:rsidP="000B394E"/>
        </w:tc>
        <w:tc>
          <w:tcPr>
            <w:tcW w:w="1646" w:type="dxa"/>
          </w:tcPr>
          <w:p w:rsidR="005E7BC3" w:rsidRDefault="005E7BC3" w:rsidP="000B394E">
            <w:r>
              <w:lastRenderedPageBreak/>
              <w:t>Since they are 1</w:t>
            </w:r>
            <w:r w:rsidRPr="003A4369">
              <w:rPr>
                <w:vertAlign w:val="superscript"/>
              </w:rPr>
              <w:t>st</w:t>
            </w:r>
            <w:r>
              <w:t xml:space="preserve"> year students they do not have specialization</w:t>
            </w:r>
          </w:p>
        </w:tc>
      </w:tr>
      <w:tr w:rsidR="005E7BC3" w:rsidTr="000B394E">
        <w:tc>
          <w:tcPr>
            <w:tcW w:w="1024" w:type="dxa"/>
            <w:vMerge/>
          </w:tcPr>
          <w:p w:rsidR="005E7BC3" w:rsidRDefault="005E7BC3" w:rsidP="000B394E"/>
        </w:tc>
        <w:tc>
          <w:tcPr>
            <w:tcW w:w="1937" w:type="dxa"/>
            <w:vMerge/>
          </w:tcPr>
          <w:p w:rsidR="005E7BC3" w:rsidRDefault="005E7BC3" w:rsidP="000B394E"/>
        </w:tc>
        <w:tc>
          <w:tcPr>
            <w:tcW w:w="2620" w:type="dxa"/>
          </w:tcPr>
          <w:p w:rsidR="005E7BC3" w:rsidRDefault="005E7BC3" w:rsidP="000B394E">
            <w:r w:rsidRPr="00F8082C">
              <w:rPr>
                <w:rFonts w:cs="Times New Roman"/>
              </w:rPr>
              <w:t>Classical Electrodynamics I</w:t>
            </w:r>
          </w:p>
        </w:tc>
        <w:tc>
          <w:tcPr>
            <w:tcW w:w="1284" w:type="dxa"/>
          </w:tcPr>
          <w:p w:rsidR="005E7BC3" w:rsidRDefault="005E7BC3" w:rsidP="000B394E">
            <w:r>
              <w:t>PHYS672</w:t>
            </w:r>
          </w:p>
        </w:tc>
        <w:tc>
          <w:tcPr>
            <w:tcW w:w="968" w:type="dxa"/>
          </w:tcPr>
          <w:p w:rsidR="005E7BC3" w:rsidRDefault="005E7BC3" w:rsidP="000B394E">
            <w:r>
              <w:t>3</w:t>
            </w:r>
          </w:p>
        </w:tc>
        <w:tc>
          <w:tcPr>
            <w:tcW w:w="6648" w:type="dxa"/>
          </w:tcPr>
          <w:p w:rsidR="005E7BC3" w:rsidRPr="00F8082C" w:rsidRDefault="005E7BC3" w:rsidP="000B394E">
            <w:pPr>
              <w:spacing w:line="276" w:lineRule="auto"/>
              <w:rPr>
                <w:rFonts w:cs="Times New Roman"/>
              </w:rPr>
            </w:pPr>
            <w:r w:rsidRPr="00F8082C">
              <w:rPr>
                <w:rFonts w:cs="Times New Roman"/>
                <w:b/>
              </w:rPr>
              <w:t>Electrostatics:</w:t>
            </w:r>
            <w:r w:rsidRPr="00F8082C">
              <w:rPr>
                <w:rFonts w:cs="Times New Roman"/>
              </w:rPr>
              <w:t xml:space="preserve"> Electrostatic field and potential – field lines and Gauss’s law – Laplace’s and Poisson’s equation – electric dipole – work and energy – conductors – polarization – Gauss’s law in dielectrics – electric di</w:t>
            </w:r>
            <w:r>
              <w:rPr>
                <w:rFonts w:cs="Times New Roman"/>
              </w:rPr>
              <w:t>splacement – linear dielectrics</w:t>
            </w:r>
            <w:r w:rsidRPr="00F8082C">
              <w:rPr>
                <w:rFonts w:cs="Times New Roman"/>
              </w:rPr>
              <w:t xml:space="preserve">  </w:t>
            </w:r>
          </w:p>
          <w:p w:rsidR="005E7BC3" w:rsidRPr="00F8082C" w:rsidRDefault="005E7BC3" w:rsidP="000B394E">
            <w:pPr>
              <w:spacing w:line="276" w:lineRule="auto"/>
              <w:rPr>
                <w:rFonts w:cs="Times New Roman"/>
              </w:rPr>
            </w:pPr>
            <w:proofErr w:type="spellStart"/>
            <w:r w:rsidRPr="00F8082C">
              <w:rPr>
                <w:rFonts w:cs="Times New Roman"/>
                <w:b/>
              </w:rPr>
              <w:t>Magnetostatics</w:t>
            </w:r>
            <w:proofErr w:type="spellEnd"/>
            <w:r w:rsidRPr="00F8082C">
              <w:rPr>
                <w:rFonts w:cs="Times New Roman"/>
                <w:b/>
              </w:rPr>
              <w:t>:</w:t>
            </w:r>
            <w:r w:rsidRPr="00F8082C">
              <w:rPr>
                <w:rFonts w:cs="Times New Roman"/>
              </w:rPr>
              <w:t xml:space="preserve"> Magnetic induction – electric current and Ohm’s law – steady current and </w:t>
            </w:r>
            <w:proofErr w:type="spellStart"/>
            <w:r w:rsidRPr="00F8082C">
              <w:rPr>
                <w:rFonts w:cs="Times New Roman"/>
              </w:rPr>
              <w:t>Biot-Savart</w:t>
            </w:r>
            <w:proofErr w:type="spellEnd"/>
            <w:r w:rsidRPr="00F8082C">
              <w:rPr>
                <w:rFonts w:cs="Times New Roman"/>
              </w:rPr>
              <w:t xml:space="preserve"> law – Ampere’s law and applications – magnetic flux – magnetization – magnetic intensity – energy densi</w:t>
            </w:r>
            <w:r>
              <w:rPr>
                <w:rFonts w:cs="Times New Roman"/>
              </w:rPr>
              <w:t>ty – linear and nonlinear media</w:t>
            </w:r>
            <w:r w:rsidRPr="00F8082C">
              <w:rPr>
                <w:rFonts w:cs="Times New Roman"/>
              </w:rPr>
              <w:t xml:space="preserve">  </w:t>
            </w:r>
          </w:p>
          <w:p w:rsidR="005E7BC3" w:rsidRPr="00F8082C" w:rsidRDefault="005E7BC3" w:rsidP="000B394E">
            <w:pPr>
              <w:spacing w:line="276" w:lineRule="auto"/>
              <w:rPr>
                <w:rFonts w:cs="Times New Roman"/>
              </w:rPr>
            </w:pPr>
            <w:r w:rsidRPr="00F8082C">
              <w:rPr>
                <w:rFonts w:cs="Times New Roman"/>
              </w:rPr>
              <w:t xml:space="preserve"> </w:t>
            </w:r>
            <w:r w:rsidRPr="00F8082C">
              <w:rPr>
                <w:rFonts w:cs="Times New Roman"/>
                <w:b/>
              </w:rPr>
              <w:t>Maxwell’s Equations:</w:t>
            </w:r>
            <w:r w:rsidRPr="00F8082C">
              <w:rPr>
                <w:rFonts w:cs="Times New Roman"/>
              </w:rPr>
              <w:t xml:space="preserve">  Faraday’s law – generalization of Ampere’s law – Maxwell’s equations – boundary conditions – scalar and vector potentials – Coulomb and Lorentz gauge – </w:t>
            </w:r>
            <w:proofErr w:type="spellStart"/>
            <w:r w:rsidRPr="00F8082C">
              <w:rPr>
                <w:rFonts w:cs="Times New Roman"/>
              </w:rPr>
              <w:t>Poynting’s</w:t>
            </w:r>
            <w:proofErr w:type="spellEnd"/>
            <w:r w:rsidRPr="00F8082C">
              <w:rPr>
                <w:rFonts w:cs="Times New Roman"/>
              </w:rPr>
              <w:t xml:space="preserve"> theorem  </w:t>
            </w:r>
          </w:p>
          <w:p w:rsidR="005E7BC3" w:rsidRPr="00F8082C" w:rsidRDefault="005E7BC3" w:rsidP="000B394E">
            <w:pPr>
              <w:spacing w:line="276" w:lineRule="auto"/>
              <w:rPr>
                <w:rFonts w:cs="Times New Roman"/>
              </w:rPr>
            </w:pPr>
            <w:r w:rsidRPr="00F8082C">
              <w:rPr>
                <w:rFonts w:cs="Times New Roman"/>
                <w:b/>
              </w:rPr>
              <w:t>Electromagnetic Waves:</w:t>
            </w:r>
            <w:r w:rsidRPr="00F8082C">
              <w:rPr>
                <w:rFonts w:cs="Times New Roman"/>
              </w:rPr>
              <w:t xml:space="preserve">  Electromagnetic wave equation  – solution and propagation of monochromatic waves in non-conducting media – polarization and energy density – reflection and transmission at oblique incidence – waves in conducting media – wave guides – TE, TM and TEM w</w:t>
            </w:r>
            <w:r>
              <w:rPr>
                <w:rFonts w:cs="Times New Roman"/>
              </w:rPr>
              <w:t>aves in rectangular wave guide</w:t>
            </w:r>
            <w:r w:rsidRPr="00F8082C">
              <w:rPr>
                <w:rFonts w:cs="Times New Roman"/>
              </w:rPr>
              <w:t xml:space="preserve"> </w:t>
            </w:r>
          </w:p>
          <w:p w:rsidR="005E7BC3" w:rsidRPr="00F8082C" w:rsidRDefault="005E7BC3" w:rsidP="000B394E">
            <w:pPr>
              <w:spacing w:line="276" w:lineRule="auto"/>
              <w:rPr>
                <w:rFonts w:cs="Times New Roman"/>
              </w:rPr>
            </w:pPr>
            <w:r w:rsidRPr="00F8082C">
              <w:rPr>
                <w:rFonts w:cs="Times New Roman"/>
              </w:rPr>
              <w:lastRenderedPageBreak/>
              <w:t xml:space="preserve"> </w:t>
            </w:r>
            <w:r w:rsidRPr="00F8082C">
              <w:rPr>
                <w:rFonts w:cs="Times New Roman"/>
                <w:b/>
              </w:rPr>
              <w:t>Radiating System:</w:t>
            </w:r>
            <w:r>
              <w:rPr>
                <w:rFonts w:cs="Times New Roman"/>
              </w:rPr>
              <w:t xml:space="preserve"> Radiation from</w:t>
            </w:r>
            <w:r w:rsidRPr="00F8082C">
              <w:rPr>
                <w:rFonts w:cs="Times New Roman"/>
              </w:rPr>
              <w:t xml:space="preserve"> oscillating electric dipole – radiation from a half-wave dipole – application</w:t>
            </w:r>
            <w:r>
              <w:rPr>
                <w:rFonts w:cs="Times New Roman"/>
              </w:rPr>
              <w:t xml:space="preserve"> to antenna – types of antennas</w:t>
            </w:r>
            <w:r w:rsidRPr="00F8082C">
              <w:rPr>
                <w:rFonts w:cs="Times New Roman"/>
              </w:rPr>
              <w:t xml:space="preserve"> </w:t>
            </w:r>
          </w:p>
          <w:p w:rsidR="005E7BC3" w:rsidRPr="00F8082C" w:rsidRDefault="005E7BC3" w:rsidP="000B394E">
            <w:pPr>
              <w:spacing w:line="276" w:lineRule="auto"/>
              <w:rPr>
                <w:rFonts w:cs="Times New Roman"/>
              </w:rPr>
            </w:pPr>
            <w:r w:rsidRPr="00F8082C">
              <w:rPr>
                <w:rFonts w:cs="Times New Roman"/>
                <w:b/>
              </w:rPr>
              <w:t>Covariance and Relativistic Mechanics</w:t>
            </w:r>
            <w:r>
              <w:rPr>
                <w:rFonts w:cs="Times New Roman"/>
              </w:rPr>
              <w:t xml:space="preserve">: </w:t>
            </w:r>
            <w:proofErr w:type="spellStart"/>
            <w:r w:rsidRPr="00F8082C">
              <w:rPr>
                <w:rFonts w:cs="Times New Roman"/>
              </w:rPr>
              <w:t>Minkowski’s</w:t>
            </w:r>
            <w:proofErr w:type="spellEnd"/>
            <w:r w:rsidRPr="00F8082C">
              <w:rPr>
                <w:rFonts w:cs="Times New Roman"/>
              </w:rPr>
              <w:t xml:space="preserve"> space-time diagram, light cone, Four v</w:t>
            </w:r>
            <w:r>
              <w:rPr>
                <w:rFonts w:cs="Times New Roman"/>
              </w:rPr>
              <w:t xml:space="preserve">ectors, Lorentz transformation </w:t>
            </w:r>
            <w:r w:rsidRPr="00F8082C">
              <w:rPr>
                <w:rFonts w:cs="Times New Roman"/>
              </w:rPr>
              <w:t>of Four vectors, Some tensor relations useful in specia</w:t>
            </w:r>
            <w:r>
              <w:rPr>
                <w:rFonts w:cs="Times New Roman"/>
              </w:rPr>
              <w:t xml:space="preserve">l relativity, </w:t>
            </w:r>
            <w:proofErr w:type="spellStart"/>
            <w:r>
              <w:rPr>
                <w:rFonts w:cs="Times New Roman"/>
              </w:rPr>
              <w:t>Minkowski’s</w:t>
            </w:r>
            <w:proofErr w:type="spellEnd"/>
            <w:r>
              <w:rPr>
                <w:rFonts w:cs="Times New Roman"/>
              </w:rPr>
              <w:t xml:space="preserve"> force</w:t>
            </w:r>
            <w:r w:rsidRPr="00F8082C">
              <w:rPr>
                <w:rFonts w:cs="Times New Roman"/>
              </w:rPr>
              <w:t xml:space="preserve"> </w:t>
            </w:r>
          </w:p>
          <w:p w:rsidR="005E7BC3" w:rsidRPr="00847B6F" w:rsidRDefault="005E7BC3" w:rsidP="000B394E">
            <w:pPr>
              <w:spacing w:line="276" w:lineRule="auto"/>
              <w:rPr>
                <w:rFonts w:cs="Times New Roman"/>
              </w:rPr>
            </w:pPr>
            <w:r>
              <w:rPr>
                <w:rFonts w:cs="Times New Roman"/>
                <w:b/>
              </w:rPr>
              <w:t>Covariant Formulation of E</w:t>
            </w:r>
            <w:r w:rsidRPr="00F8082C">
              <w:rPr>
                <w:rFonts w:cs="Times New Roman"/>
                <w:b/>
              </w:rPr>
              <w:t>lectrodynamics</w:t>
            </w:r>
            <w:r w:rsidRPr="00F8082C">
              <w:rPr>
                <w:rFonts w:cs="Times New Roman"/>
              </w:rPr>
              <w:t>:  Four vector potential, Electromagnetic field tensor, Lorentz force on a charg</w:t>
            </w:r>
            <w:r>
              <w:rPr>
                <w:rFonts w:cs="Times New Roman"/>
              </w:rPr>
              <w:t>ed particle</w:t>
            </w:r>
          </w:p>
          <w:p w:rsidR="005E7BC3" w:rsidRDefault="005E7BC3" w:rsidP="000B394E"/>
        </w:tc>
        <w:tc>
          <w:tcPr>
            <w:tcW w:w="1646" w:type="dxa"/>
          </w:tcPr>
          <w:p w:rsidR="005E7BC3" w:rsidRDefault="005E7BC3" w:rsidP="000B394E">
            <w:r>
              <w:lastRenderedPageBreak/>
              <w:t>Since they are 1</w:t>
            </w:r>
            <w:r w:rsidRPr="003A4369">
              <w:rPr>
                <w:vertAlign w:val="superscript"/>
              </w:rPr>
              <w:t>st</w:t>
            </w:r>
            <w:r>
              <w:t xml:space="preserve"> year students they do not have specialization</w:t>
            </w:r>
          </w:p>
        </w:tc>
      </w:tr>
      <w:tr w:rsidR="005E7BC3" w:rsidTr="000B394E">
        <w:tc>
          <w:tcPr>
            <w:tcW w:w="1024" w:type="dxa"/>
            <w:vMerge/>
          </w:tcPr>
          <w:p w:rsidR="005E7BC3" w:rsidRDefault="005E7BC3" w:rsidP="000B394E"/>
        </w:tc>
        <w:tc>
          <w:tcPr>
            <w:tcW w:w="1937" w:type="dxa"/>
            <w:vMerge/>
          </w:tcPr>
          <w:p w:rsidR="005E7BC3" w:rsidRDefault="005E7BC3" w:rsidP="000B394E"/>
        </w:tc>
        <w:tc>
          <w:tcPr>
            <w:tcW w:w="2620" w:type="dxa"/>
          </w:tcPr>
          <w:p w:rsidR="005E7BC3" w:rsidRDefault="005E7BC3" w:rsidP="000B394E">
            <w:r w:rsidRPr="00F8082C">
              <w:rPr>
                <w:rFonts w:cs="Times New Roman"/>
              </w:rPr>
              <w:t>Computational Physics</w:t>
            </w:r>
          </w:p>
        </w:tc>
        <w:tc>
          <w:tcPr>
            <w:tcW w:w="1284" w:type="dxa"/>
          </w:tcPr>
          <w:p w:rsidR="005E7BC3" w:rsidRDefault="005E7BC3" w:rsidP="000B394E">
            <w:r>
              <w:t>PHYS602</w:t>
            </w:r>
          </w:p>
        </w:tc>
        <w:tc>
          <w:tcPr>
            <w:tcW w:w="968" w:type="dxa"/>
          </w:tcPr>
          <w:p w:rsidR="005E7BC3" w:rsidRDefault="005E7BC3" w:rsidP="000B394E">
            <w:r>
              <w:t>3</w:t>
            </w:r>
          </w:p>
        </w:tc>
        <w:tc>
          <w:tcPr>
            <w:tcW w:w="6648" w:type="dxa"/>
          </w:tcPr>
          <w:p w:rsidR="005E7BC3" w:rsidRPr="00F8082C" w:rsidRDefault="005E7BC3" w:rsidP="000B394E">
            <w:pPr>
              <w:autoSpaceDE w:val="0"/>
              <w:spacing w:line="276" w:lineRule="auto"/>
              <w:jc w:val="both"/>
              <w:rPr>
                <w:rFonts w:cs="Times New Roman"/>
                <w:b/>
                <w:bCs/>
              </w:rPr>
            </w:pPr>
            <w:r w:rsidRPr="00F8082C">
              <w:rPr>
                <w:rFonts w:cs="Times New Roman"/>
                <w:b/>
              </w:rPr>
              <w:t>Fortran:</w:t>
            </w:r>
            <w:r w:rsidRPr="00F8082C">
              <w:rPr>
                <w:rFonts w:cs="Times New Roman"/>
              </w:rPr>
              <w:t xml:space="preserve"> Flow charts, Algorithms, Integer and floating point arithmetic, Precision, Variable types, Arithmetic statements,  Input and output statements, Control statements, Executable and non-executable statements, Arrays, Repetitive  and logical structures, Subroutines and functions, Operation with files, Operating systems, Creation of  executable programs. </w:t>
            </w:r>
          </w:p>
          <w:p w:rsidR="005E7BC3" w:rsidRDefault="005E7BC3" w:rsidP="000B394E">
            <w:pPr>
              <w:spacing w:line="276" w:lineRule="auto"/>
              <w:jc w:val="both"/>
              <w:rPr>
                <w:rFonts w:cs="Times New Roman"/>
              </w:rPr>
            </w:pPr>
            <w:r w:rsidRPr="00F8082C">
              <w:rPr>
                <w:rFonts w:cs="Times New Roman"/>
                <w:b/>
              </w:rPr>
              <w:t>Numerical Methods of Analysis:</w:t>
            </w:r>
            <w:r w:rsidRPr="00F8082C">
              <w:rPr>
                <w:rFonts w:cs="Times New Roman"/>
              </w:rPr>
              <w:t xml:space="preserve"> Solution of algebraic and transcendental equations: Iterative, bisection and Newton-</w:t>
            </w:r>
            <w:proofErr w:type="spellStart"/>
            <w:r w:rsidRPr="00F8082C">
              <w:rPr>
                <w:rFonts w:cs="Times New Roman"/>
              </w:rPr>
              <w:t>Raphson</w:t>
            </w:r>
            <w:proofErr w:type="spellEnd"/>
            <w:r w:rsidRPr="00F8082C">
              <w:rPr>
                <w:rFonts w:cs="Times New Roman"/>
              </w:rPr>
              <w:t xml:space="preserve"> methods, </w:t>
            </w:r>
          </w:p>
          <w:p w:rsidR="005E7BC3" w:rsidRDefault="005E7BC3" w:rsidP="000B394E">
            <w:pPr>
              <w:spacing w:line="276" w:lineRule="auto"/>
              <w:jc w:val="both"/>
              <w:rPr>
                <w:rFonts w:cs="Times New Roman"/>
              </w:rPr>
            </w:pPr>
            <w:r>
              <w:rPr>
                <w:rFonts w:cs="Times New Roman"/>
                <w:b/>
              </w:rPr>
              <w:t>Solution  of Simultaneous Linear E</w:t>
            </w:r>
            <w:r w:rsidRPr="00BF3DD8">
              <w:rPr>
                <w:rFonts w:cs="Times New Roman"/>
                <w:b/>
              </w:rPr>
              <w:t>quations</w:t>
            </w:r>
            <w:r w:rsidRPr="00F8082C">
              <w:rPr>
                <w:rFonts w:cs="Times New Roman"/>
              </w:rPr>
              <w:t>: Matrix inversion method, Interpolation: Newton and Lagrange formulas, Numerical differentiation, Numerical Integration, Trapezoidal, Simpson and Gaussian quadrature methods, Least-square curve fitting, Straight line and polynomial fits,</w:t>
            </w:r>
          </w:p>
          <w:p w:rsidR="005E7BC3" w:rsidRPr="00F8082C" w:rsidRDefault="005E7BC3" w:rsidP="000B394E">
            <w:pPr>
              <w:spacing w:line="276" w:lineRule="auto"/>
              <w:jc w:val="both"/>
              <w:rPr>
                <w:rFonts w:cs="Times New Roman"/>
              </w:rPr>
            </w:pPr>
            <w:r>
              <w:rPr>
                <w:rFonts w:cs="Times New Roman"/>
                <w:b/>
              </w:rPr>
              <w:t>Numerical S</w:t>
            </w:r>
            <w:r w:rsidRPr="00BF3DD8">
              <w:rPr>
                <w:rFonts w:cs="Times New Roman"/>
                <w:b/>
              </w:rPr>
              <w:t>ol</w:t>
            </w:r>
            <w:r>
              <w:rPr>
                <w:rFonts w:cs="Times New Roman"/>
                <w:b/>
              </w:rPr>
              <w:t>ution of Ordinary Differential E</w:t>
            </w:r>
            <w:r w:rsidRPr="00BF3DD8">
              <w:rPr>
                <w:rFonts w:cs="Times New Roman"/>
                <w:b/>
              </w:rPr>
              <w:t>quations</w:t>
            </w:r>
            <w:r>
              <w:rPr>
                <w:rFonts w:cs="Times New Roman"/>
              </w:rPr>
              <w:t xml:space="preserve">: Euler and </w:t>
            </w:r>
            <w:proofErr w:type="spellStart"/>
            <w:r>
              <w:rPr>
                <w:rFonts w:cs="Times New Roman"/>
              </w:rPr>
              <w:t>Runge-Kutta</w:t>
            </w:r>
            <w:proofErr w:type="spellEnd"/>
            <w:r>
              <w:rPr>
                <w:rFonts w:cs="Times New Roman"/>
              </w:rPr>
              <w:t xml:space="preserve"> methods</w:t>
            </w:r>
            <w:r w:rsidRPr="00F8082C">
              <w:rPr>
                <w:rFonts w:cs="Times New Roman"/>
              </w:rPr>
              <w:t xml:space="preserve"> </w:t>
            </w:r>
          </w:p>
          <w:p w:rsidR="005E7BC3" w:rsidRPr="00F8082C" w:rsidRDefault="005E7BC3" w:rsidP="000B394E">
            <w:pPr>
              <w:spacing w:line="276" w:lineRule="auto"/>
              <w:jc w:val="both"/>
              <w:rPr>
                <w:rFonts w:cs="Times New Roman"/>
              </w:rPr>
            </w:pPr>
            <w:r w:rsidRPr="00F8082C">
              <w:rPr>
                <w:rFonts w:cs="Times New Roman"/>
                <w:b/>
              </w:rPr>
              <w:t xml:space="preserve">Simulation: </w:t>
            </w:r>
            <w:r w:rsidRPr="00F8082C">
              <w:rPr>
                <w:rFonts w:cs="Times New Roman"/>
              </w:rPr>
              <w:t xml:space="preserve">Generation of uniformly distributed random integers, Statistical tests of randomness, Monte-Carlo </w:t>
            </w:r>
            <w:r w:rsidRPr="00F8082C">
              <w:rPr>
                <w:rFonts w:cs="Times New Roman"/>
              </w:rPr>
              <w:lastRenderedPageBreak/>
              <w:t>evaluation of  integrals and error analysis, Non-uniform probability distributions,  Importance sampling, Rejection method,  Metropolis algorithm, Molecular diffusion and Brownian motion as random walk problems a</w:t>
            </w:r>
            <w:r>
              <w:rPr>
                <w:rFonts w:cs="Times New Roman"/>
              </w:rPr>
              <w:t>nd their Monte-Carlo simulation</w:t>
            </w:r>
            <w:r w:rsidRPr="00F8082C">
              <w:rPr>
                <w:rFonts w:cs="Times New Roman"/>
              </w:rPr>
              <w:t xml:space="preserve"> </w:t>
            </w:r>
          </w:p>
          <w:p w:rsidR="005E7BC3" w:rsidRDefault="005E7BC3" w:rsidP="000B394E"/>
        </w:tc>
        <w:tc>
          <w:tcPr>
            <w:tcW w:w="1646" w:type="dxa"/>
          </w:tcPr>
          <w:p w:rsidR="005E7BC3" w:rsidRDefault="005E7BC3" w:rsidP="000B394E">
            <w:r>
              <w:lastRenderedPageBreak/>
              <w:t>Since they are 1</w:t>
            </w:r>
            <w:r w:rsidRPr="003A4369">
              <w:rPr>
                <w:vertAlign w:val="superscript"/>
              </w:rPr>
              <w:t>st</w:t>
            </w:r>
            <w:r>
              <w:t xml:space="preserve"> year students they do not have specialization</w:t>
            </w:r>
          </w:p>
        </w:tc>
      </w:tr>
      <w:tr w:rsidR="005E7BC3" w:rsidTr="000B394E">
        <w:tc>
          <w:tcPr>
            <w:tcW w:w="1024" w:type="dxa"/>
            <w:vMerge/>
          </w:tcPr>
          <w:p w:rsidR="005E7BC3" w:rsidRDefault="005E7BC3" w:rsidP="000B394E"/>
        </w:tc>
        <w:tc>
          <w:tcPr>
            <w:tcW w:w="1937" w:type="dxa"/>
            <w:vMerge w:val="restart"/>
          </w:tcPr>
          <w:p w:rsidR="005E7BC3" w:rsidRDefault="005E7BC3" w:rsidP="000B394E">
            <w:r>
              <w:t xml:space="preserve">Atmospheric physics </w:t>
            </w:r>
          </w:p>
        </w:tc>
        <w:tc>
          <w:tcPr>
            <w:tcW w:w="2620" w:type="dxa"/>
          </w:tcPr>
          <w:p w:rsidR="005E7BC3" w:rsidRDefault="005E7BC3" w:rsidP="000B394E">
            <w:proofErr w:type="spellStart"/>
            <w:r w:rsidRPr="00F8082C">
              <w:rPr>
                <w:rFonts w:cs="Times New Roman"/>
              </w:rPr>
              <w:t>Radiative</w:t>
            </w:r>
            <w:proofErr w:type="spellEnd"/>
            <w:r w:rsidRPr="00F8082C">
              <w:rPr>
                <w:rFonts w:cs="Times New Roman"/>
              </w:rPr>
              <w:t xml:space="preserve"> Transfer in the Atmosphere              </w:t>
            </w:r>
          </w:p>
        </w:tc>
        <w:tc>
          <w:tcPr>
            <w:tcW w:w="1284" w:type="dxa"/>
          </w:tcPr>
          <w:p w:rsidR="005E7BC3" w:rsidRDefault="005E7BC3" w:rsidP="000B394E">
            <w:proofErr w:type="spellStart"/>
            <w:r w:rsidRPr="00F8082C">
              <w:rPr>
                <w:rFonts w:cs="Times New Roman"/>
              </w:rPr>
              <w:t>Phys</w:t>
            </w:r>
            <w:proofErr w:type="spellEnd"/>
            <w:r w:rsidRPr="00F8082C">
              <w:rPr>
                <w:rFonts w:cs="Times New Roman"/>
              </w:rPr>
              <w:t xml:space="preserve"> 734                            </w:t>
            </w:r>
          </w:p>
        </w:tc>
        <w:tc>
          <w:tcPr>
            <w:tcW w:w="968" w:type="dxa"/>
          </w:tcPr>
          <w:p w:rsidR="005E7BC3" w:rsidRDefault="005E7BC3" w:rsidP="000B394E">
            <w:r>
              <w:t>3</w:t>
            </w:r>
          </w:p>
        </w:tc>
        <w:tc>
          <w:tcPr>
            <w:tcW w:w="6648" w:type="dxa"/>
          </w:tcPr>
          <w:p w:rsidR="005E7BC3" w:rsidRPr="00F8082C" w:rsidRDefault="005E7BC3" w:rsidP="000B394E">
            <w:pPr>
              <w:spacing w:line="276" w:lineRule="auto"/>
              <w:jc w:val="both"/>
              <w:rPr>
                <w:rFonts w:cs="Times New Roman"/>
              </w:rPr>
            </w:pPr>
            <w:r w:rsidRPr="00F8082C">
              <w:rPr>
                <w:rFonts w:cs="Times New Roman"/>
              </w:rPr>
              <w:t>Radiometric quantities, Molecular tra</w:t>
            </w:r>
            <w:r>
              <w:rPr>
                <w:rFonts w:cs="Times New Roman"/>
              </w:rPr>
              <w:t>nsitions, Absorption by gases, t</w:t>
            </w:r>
            <w:r w:rsidRPr="00F8082C">
              <w:rPr>
                <w:rFonts w:cs="Times New Roman"/>
              </w:rPr>
              <w:t xml:space="preserve">he </w:t>
            </w:r>
            <w:proofErr w:type="spellStart"/>
            <w:r w:rsidRPr="00F8082C">
              <w:rPr>
                <w:rFonts w:cs="Times New Roman"/>
              </w:rPr>
              <w:t>radiative</w:t>
            </w:r>
            <w:proofErr w:type="spellEnd"/>
            <w:r w:rsidRPr="00F8082C">
              <w:rPr>
                <w:rFonts w:cs="Times New Roman"/>
              </w:rPr>
              <w:t xml:space="preserve"> transfer equation, transmission in individual spectral lines and in bands of lines, light scattering theory for spheres, optical properties of earth-atmosphere system</w:t>
            </w:r>
          </w:p>
          <w:p w:rsidR="005E7BC3" w:rsidRDefault="005E7BC3" w:rsidP="000B394E"/>
        </w:tc>
        <w:tc>
          <w:tcPr>
            <w:tcW w:w="1646" w:type="dxa"/>
          </w:tcPr>
          <w:p w:rsidR="005E7BC3" w:rsidRDefault="005E7BC3" w:rsidP="000B394E"/>
        </w:tc>
      </w:tr>
      <w:tr w:rsidR="005E7BC3" w:rsidTr="000B394E">
        <w:trPr>
          <w:trHeight w:val="917"/>
        </w:trPr>
        <w:tc>
          <w:tcPr>
            <w:tcW w:w="1024" w:type="dxa"/>
            <w:vMerge/>
          </w:tcPr>
          <w:p w:rsidR="005E7BC3" w:rsidRDefault="005E7BC3" w:rsidP="000B394E"/>
        </w:tc>
        <w:tc>
          <w:tcPr>
            <w:tcW w:w="1937" w:type="dxa"/>
            <w:vMerge/>
          </w:tcPr>
          <w:p w:rsidR="005E7BC3" w:rsidRDefault="005E7BC3" w:rsidP="000B394E"/>
        </w:tc>
        <w:tc>
          <w:tcPr>
            <w:tcW w:w="13166" w:type="dxa"/>
            <w:gridSpan w:val="5"/>
          </w:tcPr>
          <w:p w:rsidR="005E7BC3" w:rsidRDefault="005E7BC3" w:rsidP="000B394E"/>
        </w:tc>
      </w:tr>
      <w:tr w:rsidR="005E7BC3" w:rsidTr="000B394E">
        <w:tc>
          <w:tcPr>
            <w:tcW w:w="1024" w:type="dxa"/>
            <w:vMerge/>
          </w:tcPr>
          <w:p w:rsidR="005E7BC3" w:rsidRDefault="005E7BC3" w:rsidP="000B394E"/>
        </w:tc>
        <w:tc>
          <w:tcPr>
            <w:tcW w:w="1937" w:type="dxa"/>
            <w:vMerge w:val="restart"/>
          </w:tcPr>
          <w:p w:rsidR="005E7BC3" w:rsidRDefault="005E7BC3" w:rsidP="000B394E">
            <w:r>
              <w:t>Solid state physics</w:t>
            </w:r>
          </w:p>
        </w:tc>
        <w:tc>
          <w:tcPr>
            <w:tcW w:w="2620" w:type="dxa"/>
          </w:tcPr>
          <w:p w:rsidR="005E7BC3" w:rsidRDefault="005E7BC3" w:rsidP="000B394E">
            <w:r w:rsidRPr="00F8082C">
              <w:rPr>
                <w:rFonts w:cs="Times New Roman"/>
              </w:rPr>
              <w:t>Selected Topics</w:t>
            </w:r>
          </w:p>
        </w:tc>
        <w:tc>
          <w:tcPr>
            <w:tcW w:w="1284" w:type="dxa"/>
          </w:tcPr>
          <w:p w:rsidR="005E7BC3" w:rsidRDefault="005E7BC3" w:rsidP="000B394E">
            <w:r>
              <w:t>Phys795</w:t>
            </w:r>
          </w:p>
        </w:tc>
        <w:tc>
          <w:tcPr>
            <w:tcW w:w="968" w:type="dxa"/>
          </w:tcPr>
          <w:p w:rsidR="005E7BC3" w:rsidRDefault="005E7BC3" w:rsidP="000B394E">
            <w:r>
              <w:t>3</w:t>
            </w:r>
          </w:p>
        </w:tc>
        <w:tc>
          <w:tcPr>
            <w:tcW w:w="6648" w:type="dxa"/>
          </w:tcPr>
          <w:p w:rsidR="005E7BC3" w:rsidRPr="00072015" w:rsidRDefault="005E7BC3" w:rsidP="000B394E">
            <w:pPr>
              <w:spacing w:line="276" w:lineRule="auto"/>
              <w:jc w:val="both"/>
              <w:rPr>
                <w:rFonts w:cs="Times New Roman"/>
              </w:rPr>
            </w:pPr>
            <w:r w:rsidRPr="00F8082C">
              <w:rPr>
                <w:rFonts w:cs="Times New Roman"/>
              </w:rPr>
              <w:t>The study of a particular topic of the current interest is covered based on his/her specialization. Topics are to be selected with the consent</w:t>
            </w:r>
            <w:r>
              <w:rPr>
                <w:rFonts w:cs="Times New Roman"/>
              </w:rPr>
              <w:t xml:space="preserve"> of the Departmental Postgraduate C</w:t>
            </w:r>
            <w:r w:rsidRPr="00F8082C">
              <w:rPr>
                <w:rFonts w:cs="Times New Roman"/>
              </w:rPr>
              <w:t>ommittee. Addition and deletion in the list of topics may be made from time to time by the consent of</w:t>
            </w:r>
            <w:r>
              <w:rPr>
                <w:rFonts w:cs="Times New Roman"/>
              </w:rPr>
              <w:t xml:space="preserve"> Departmental Postgraduate C</w:t>
            </w:r>
            <w:r w:rsidRPr="00F8082C">
              <w:rPr>
                <w:rFonts w:cs="Times New Roman"/>
              </w:rPr>
              <w:t xml:space="preserve">ommittee. </w:t>
            </w:r>
          </w:p>
          <w:p w:rsidR="005E7BC3" w:rsidRDefault="005E7BC3" w:rsidP="000B394E"/>
        </w:tc>
        <w:tc>
          <w:tcPr>
            <w:tcW w:w="1646" w:type="dxa"/>
          </w:tcPr>
          <w:p w:rsidR="005E7BC3" w:rsidRDefault="005E7BC3" w:rsidP="000B394E"/>
        </w:tc>
      </w:tr>
      <w:tr w:rsidR="005E7BC3" w:rsidTr="000B394E">
        <w:trPr>
          <w:trHeight w:val="2153"/>
        </w:trPr>
        <w:tc>
          <w:tcPr>
            <w:tcW w:w="1024" w:type="dxa"/>
            <w:vMerge/>
          </w:tcPr>
          <w:p w:rsidR="005E7BC3" w:rsidRDefault="005E7BC3" w:rsidP="000B394E"/>
        </w:tc>
        <w:tc>
          <w:tcPr>
            <w:tcW w:w="1937" w:type="dxa"/>
            <w:vMerge/>
          </w:tcPr>
          <w:p w:rsidR="005E7BC3" w:rsidRDefault="005E7BC3" w:rsidP="000B394E"/>
        </w:tc>
        <w:tc>
          <w:tcPr>
            <w:tcW w:w="13166" w:type="dxa"/>
            <w:gridSpan w:val="5"/>
          </w:tcPr>
          <w:p w:rsidR="005E7BC3" w:rsidRDefault="005E7BC3" w:rsidP="000B394E"/>
        </w:tc>
      </w:tr>
    </w:tbl>
    <w:p w:rsidR="005E7BC3" w:rsidRDefault="005E7BC3" w:rsidP="005E7BC3"/>
    <w:p w:rsidR="005E7BC3" w:rsidRDefault="005E7BC3" w:rsidP="005E7BC3"/>
    <w:p w:rsidR="005E7BC3" w:rsidRPr="00AA56A5" w:rsidRDefault="005E7BC3" w:rsidP="005E7BC3">
      <w:pPr>
        <w:jc w:val="center"/>
        <w:rPr>
          <w:b/>
        </w:rPr>
      </w:pPr>
      <w:r w:rsidRPr="00AA56A5">
        <w:rPr>
          <w:b/>
        </w:rPr>
        <w:t>DEBRE MARKOS UNIVERSITY</w:t>
      </w:r>
    </w:p>
    <w:p w:rsidR="005E7BC3" w:rsidRPr="00AA56A5" w:rsidRDefault="005E7BC3" w:rsidP="005E7BC3">
      <w:pPr>
        <w:jc w:val="center"/>
        <w:rPr>
          <w:b/>
        </w:rPr>
      </w:pPr>
      <w:r w:rsidRPr="00AA56A5">
        <w:rPr>
          <w:b/>
        </w:rPr>
        <w:t>COLLEGE OF POST GRADUATES</w:t>
      </w:r>
    </w:p>
    <w:p w:rsidR="005E7BC3" w:rsidRPr="00AA56A5" w:rsidRDefault="005E7BC3" w:rsidP="005E7BC3">
      <w:pPr>
        <w:jc w:val="center"/>
        <w:rPr>
          <w:b/>
        </w:rPr>
      </w:pPr>
      <w:r w:rsidRPr="00AA56A5">
        <w:rPr>
          <w:b/>
        </w:rPr>
        <w:t>COURSE SYLLABI FOR SECOND SEMESTER COURSES_ SEM.II/2012EC</w:t>
      </w:r>
    </w:p>
    <w:p w:rsidR="005E7BC3" w:rsidRDefault="005E7BC3" w:rsidP="005E7BC3">
      <w:pPr>
        <w:jc w:val="center"/>
      </w:pPr>
      <w:r w:rsidRPr="00AA56A5">
        <w:rPr>
          <w:b/>
        </w:rPr>
        <w:t xml:space="preserve">COLLEGE/SCHOOL/INSTITUTE: </w:t>
      </w:r>
      <w:r w:rsidRPr="00CF339C">
        <w:rPr>
          <w:b/>
          <w:u w:val="single"/>
        </w:rPr>
        <w:t>College of Natural and Computational Science</w:t>
      </w:r>
    </w:p>
    <w:tbl>
      <w:tblPr>
        <w:tblStyle w:val="TableGrid"/>
        <w:tblpPr w:leftFromText="180" w:rightFromText="180" w:vertAnchor="text" w:horzAnchor="margin" w:tblpX="-856" w:tblpY="298"/>
        <w:tblW w:w="16127" w:type="dxa"/>
        <w:tblLook w:val="04A0" w:firstRow="1" w:lastRow="0" w:firstColumn="1" w:lastColumn="0" w:noHBand="0" w:noVBand="1"/>
      </w:tblPr>
      <w:tblGrid>
        <w:gridCol w:w="1300"/>
        <w:gridCol w:w="1933"/>
        <w:gridCol w:w="2614"/>
        <w:gridCol w:w="1285"/>
        <w:gridCol w:w="833"/>
        <w:gridCol w:w="6834"/>
        <w:gridCol w:w="1328"/>
      </w:tblGrid>
      <w:tr w:rsidR="005E7BC3" w:rsidTr="000B394E">
        <w:tc>
          <w:tcPr>
            <w:tcW w:w="1300" w:type="dxa"/>
          </w:tcPr>
          <w:p w:rsidR="005E7BC3" w:rsidRDefault="005E7BC3" w:rsidP="000B394E">
            <w:r>
              <w:t>Depart</w:t>
            </w:r>
          </w:p>
          <w:p w:rsidR="005E7BC3" w:rsidRDefault="005E7BC3" w:rsidP="000B394E">
            <w:proofErr w:type="spellStart"/>
            <w:r>
              <w:t>ment</w:t>
            </w:r>
            <w:proofErr w:type="spellEnd"/>
          </w:p>
        </w:tc>
        <w:tc>
          <w:tcPr>
            <w:tcW w:w="1933" w:type="dxa"/>
            <w:vMerge w:val="restart"/>
          </w:tcPr>
          <w:p w:rsidR="005E7BC3" w:rsidRDefault="005E7BC3" w:rsidP="000B394E">
            <w:r>
              <w:t xml:space="preserve">Program </w:t>
            </w:r>
          </w:p>
          <w:p w:rsidR="005E7BC3" w:rsidRDefault="005E7BC3" w:rsidP="000B394E">
            <w:r>
              <w:t>Name</w:t>
            </w:r>
          </w:p>
        </w:tc>
        <w:tc>
          <w:tcPr>
            <w:tcW w:w="11566" w:type="dxa"/>
            <w:gridSpan w:val="4"/>
          </w:tcPr>
          <w:p w:rsidR="005E7BC3" w:rsidRDefault="005E7BC3" w:rsidP="000B394E">
            <w:pPr>
              <w:jc w:val="center"/>
            </w:pPr>
            <w:r>
              <w:t>Course details</w:t>
            </w:r>
          </w:p>
        </w:tc>
        <w:tc>
          <w:tcPr>
            <w:tcW w:w="1328" w:type="dxa"/>
          </w:tcPr>
          <w:p w:rsidR="005E7BC3" w:rsidRDefault="005E7BC3" w:rsidP="000B394E">
            <w:r>
              <w:t>Remark</w:t>
            </w:r>
          </w:p>
        </w:tc>
      </w:tr>
      <w:tr w:rsidR="005E7BC3" w:rsidTr="000B394E">
        <w:tc>
          <w:tcPr>
            <w:tcW w:w="1300" w:type="dxa"/>
            <w:vMerge w:val="restart"/>
          </w:tcPr>
          <w:p w:rsidR="005E7BC3" w:rsidRDefault="005E7BC3" w:rsidP="000B394E">
            <w:r>
              <w:t xml:space="preserve">  </w:t>
            </w:r>
          </w:p>
          <w:p w:rsidR="005E7BC3" w:rsidRDefault="005E7BC3" w:rsidP="000B394E"/>
          <w:p w:rsidR="005E7BC3" w:rsidRDefault="005E7BC3" w:rsidP="000B394E"/>
          <w:p w:rsidR="005E7BC3" w:rsidRDefault="005E7BC3" w:rsidP="000B394E"/>
          <w:p w:rsidR="005E7BC3" w:rsidRDefault="005E7BC3" w:rsidP="000B394E">
            <w:r>
              <w:t xml:space="preserve">Chemistry </w:t>
            </w:r>
          </w:p>
        </w:tc>
        <w:tc>
          <w:tcPr>
            <w:tcW w:w="1933" w:type="dxa"/>
            <w:vMerge/>
          </w:tcPr>
          <w:p w:rsidR="005E7BC3" w:rsidRDefault="005E7BC3" w:rsidP="000B394E"/>
        </w:tc>
        <w:tc>
          <w:tcPr>
            <w:tcW w:w="2614" w:type="dxa"/>
          </w:tcPr>
          <w:p w:rsidR="005E7BC3" w:rsidRDefault="005E7BC3" w:rsidP="000B394E">
            <w:r>
              <w:t>Course  Title and code</w:t>
            </w:r>
          </w:p>
        </w:tc>
        <w:tc>
          <w:tcPr>
            <w:tcW w:w="1285" w:type="dxa"/>
          </w:tcPr>
          <w:p w:rsidR="005E7BC3" w:rsidRDefault="005E7BC3" w:rsidP="000B394E">
            <w:r>
              <w:t xml:space="preserve">Course code </w:t>
            </w:r>
          </w:p>
        </w:tc>
        <w:tc>
          <w:tcPr>
            <w:tcW w:w="833" w:type="dxa"/>
          </w:tcPr>
          <w:p w:rsidR="005E7BC3" w:rsidRDefault="005E7BC3" w:rsidP="000B394E">
            <w:proofErr w:type="spellStart"/>
            <w:r>
              <w:t>CrHr</w:t>
            </w:r>
            <w:proofErr w:type="spellEnd"/>
          </w:p>
        </w:tc>
        <w:tc>
          <w:tcPr>
            <w:tcW w:w="6834" w:type="dxa"/>
          </w:tcPr>
          <w:p w:rsidR="005E7BC3" w:rsidRDefault="005E7BC3" w:rsidP="000B394E">
            <w:r>
              <w:t>Course description</w:t>
            </w:r>
          </w:p>
        </w:tc>
        <w:tc>
          <w:tcPr>
            <w:tcW w:w="1328" w:type="dxa"/>
          </w:tcPr>
          <w:p w:rsidR="005E7BC3" w:rsidRDefault="005E7BC3" w:rsidP="000B394E"/>
        </w:tc>
      </w:tr>
      <w:tr w:rsidR="005E7BC3" w:rsidTr="000B394E">
        <w:trPr>
          <w:trHeight w:val="346"/>
        </w:trPr>
        <w:tc>
          <w:tcPr>
            <w:tcW w:w="1300" w:type="dxa"/>
            <w:vMerge/>
          </w:tcPr>
          <w:p w:rsidR="005E7BC3" w:rsidRDefault="005E7BC3" w:rsidP="000B394E"/>
        </w:tc>
        <w:tc>
          <w:tcPr>
            <w:tcW w:w="1933" w:type="dxa"/>
            <w:vMerge w:val="restart"/>
          </w:tcPr>
          <w:p w:rsidR="005E7BC3" w:rsidRDefault="005E7BC3" w:rsidP="000B394E">
            <w:r>
              <w:t>Analytical</w:t>
            </w:r>
          </w:p>
        </w:tc>
        <w:tc>
          <w:tcPr>
            <w:tcW w:w="2614" w:type="dxa"/>
          </w:tcPr>
          <w:p w:rsidR="005E7BC3" w:rsidRPr="009E0E55" w:rsidRDefault="005E7BC3" w:rsidP="000B394E">
            <w:pPr>
              <w:snapToGrid w:val="0"/>
              <w:jc w:val="both"/>
              <w:rPr>
                <w:rFonts w:cs="Times New Roman"/>
                <w:sz w:val="24"/>
                <w:szCs w:val="24"/>
              </w:rPr>
            </w:pPr>
            <w:r w:rsidRPr="009E0E55">
              <w:rPr>
                <w:rFonts w:cs="Times New Roman"/>
                <w:sz w:val="24"/>
                <w:szCs w:val="24"/>
              </w:rPr>
              <w:t>Introduction to Research Methods</w:t>
            </w:r>
          </w:p>
        </w:tc>
        <w:tc>
          <w:tcPr>
            <w:tcW w:w="1285" w:type="dxa"/>
          </w:tcPr>
          <w:p w:rsidR="005E7BC3" w:rsidRPr="009E0E55" w:rsidRDefault="005E7BC3" w:rsidP="000B394E">
            <w:pPr>
              <w:snapToGrid w:val="0"/>
              <w:jc w:val="both"/>
              <w:rPr>
                <w:rFonts w:cs="Times New Roman"/>
                <w:sz w:val="24"/>
                <w:szCs w:val="24"/>
              </w:rPr>
            </w:pPr>
            <w:r w:rsidRPr="009E0E55">
              <w:rPr>
                <w:rFonts w:cs="Times New Roman"/>
                <w:sz w:val="24"/>
                <w:szCs w:val="24"/>
              </w:rPr>
              <w:t>Chem. 652</w:t>
            </w:r>
          </w:p>
        </w:tc>
        <w:tc>
          <w:tcPr>
            <w:tcW w:w="833" w:type="dxa"/>
          </w:tcPr>
          <w:p w:rsidR="005E7BC3" w:rsidRPr="009E0E55" w:rsidRDefault="005E7BC3" w:rsidP="000B394E">
            <w:pPr>
              <w:snapToGrid w:val="0"/>
              <w:jc w:val="center"/>
              <w:rPr>
                <w:rFonts w:cs="Times New Roman"/>
                <w:sz w:val="24"/>
                <w:szCs w:val="24"/>
              </w:rPr>
            </w:pPr>
            <w:r w:rsidRPr="009E0E55">
              <w:rPr>
                <w:rFonts w:cs="Times New Roman"/>
                <w:sz w:val="24"/>
                <w:szCs w:val="24"/>
              </w:rPr>
              <w:t>2</w:t>
            </w:r>
          </w:p>
        </w:tc>
        <w:tc>
          <w:tcPr>
            <w:tcW w:w="6834" w:type="dxa"/>
          </w:tcPr>
          <w:p w:rsidR="005E7BC3" w:rsidRDefault="005E7BC3" w:rsidP="000B394E">
            <w:pPr>
              <w:spacing w:after="240" w:line="360" w:lineRule="auto"/>
              <w:jc w:val="both"/>
            </w:pPr>
            <w:r>
              <w:rPr>
                <w:sz w:val="23"/>
                <w:szCs w:val="23"/>
              </w:rPr>
              <w:t>Information searching, scientific writing and presentation skills, preparation of research proposals, laboratory techniques and safety in the laboratory, data analysis, and the use of computers in a chemical research will be covered.</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tcPr>
          <w:p w:rsidR="005E7BC3" w:rsidRDefault="005E7BC3" w:rsidP="000B394E"/>
        </w:tc>
        <w:tc>
          <w:tcPr>
            <w:tcW w:w="2614" w:type="dxa"/>
          </w:tcPr>
          <w:p w:rsidR="005E7BC3" w:rsidRPr="009E0E55" w:rsidRDefault="005E7BC3" w:rsidP="000B394E">
            <w:pPr>
              <w:snapToGrid w:val="0"/>
              <w:jc w:val="both"/>
              <w:rPr>
                <w:rFonts w:cs="Times New Roman"/>
                <w:sz w:val="24"/>
                <w:szCs w:val="24"/>
              </w:rPr>
            </w:pPr>
            <w:r w:rsidRPr="009E0E55">
              <w:rPr>
                <w:rFonts w:cs="Times New Roman"/>
                <w:sz w:val="24"/>
                <w:szCs w:val="24"/>
              </w:rPr>
              <w:t>Advanced Practical Analytical Techniques</w:t>
            </w:r>
          </w:p>
        </w:tc>
        <w:tc>
          <w:tcPr>
            <w:tcW w:w="1285" w:type="dxa"/>
          </w:tcPr>
          <w:p w:rsidR="005E7BC3" w:rsidRPr="009E0E55" w:rsidRDefault="005E7BC3" w:rsidP="000B394E">
            <w:pPr>
              <w:snapToGrid w:val="0"/>
              <w:jc w:val="both"/>
              <w:rPr>
                <w:rFonts w:cs="Times New Roman"/>
                <w:sz w:val="24"/>
                <w:szCs w:val="24"/>
              </w:rPr>
            </w:pPr>
            <w:r w:rsidRPr="009E0E55">
              <w:rPr>
                <w:rFonts w:cs="Times New Roman"/>
                <w:sz w:val="24"/>
                <w:szCs w:val="24"/>
              </w:rPr>
              <w:t>Chem. 622</w:t>
            </w:r>
          </w:p>
        </w:tc>
        <w:tc>
          <w:tcPr>
            <w:tcW w:w="833" w:type="dxa"/>
          </w:tcPr>
          <w:p w:rsidR="005E7BC3" w:rsidRPr="009E0E55" w:rsidRDefault="005E7BC3" w:rsidP="000B394E">
            <w:pPr>
              <w:snapToGrid w:val="0"/>
              <w:jc w:val="center"/>
              <w:rPr>
                <w:rFonts w:cs="Times New Roman"/>
                <w:sz w:val="24"/>
                <w:szCs w:val="24"/>
              </w:rPr>
            </w:pPr>
            <w:r w:rsidRPr="009E0E55">
              <w:rPr>
                <w:rFonts w:cs="Times New Roman"/>
                <w:sz w:val="24"/>
                <w:szCs w:val="24"/>
              </w:rPr>
              <w:t>2</w:t>
            </w:r>
          </w:p>
        </w:tc>
        <w:tc>
          <w:tcPr>
            <w:tcW w:w="6834" w:type="dxa"/>
          </w:tcPr>
          <w:p w:rsidR="005E7BC3" w:rsidRDefault="005E7BC3" w:rsidP="000B394E">
            <w:r>
              <w:rPr>
                <w:sz w:val="23"/>
                <w:szCs w:val="23"/>
              </w:rPr>
              <w:t xml:space="preserve">Lab experiments include Cyclic Voltammetry and </w:t>
            </w:r>
            <w:proofErr w:type="spellStart"/>
            <w:r>
              <w:rPr>
                <w:sz w:val="23"/>
                <w:szCs w:val="23"/>
              </w:rPr>
              <w:t>amperometry</w:t>
            </w:r>
            <w:proofErr w:type="spellEnd"/>
            <w:r>
              <w:rPr>
                <w:sz w:val="23"/>
                <w:szCs w:val="23"/>
              </w:rPr>
              <w:t>, Gas chromatography (GC), High Performance Liquid Chromatography (HPLC), Infrared Spectroscopy (IR), Nuclear Magnetic resonance Spectroscopy (NMR), Ultraviolet spectroscopy (UV), Atomic absorption spectroscopy (AAS), etc. Experiments in Advanced Sample preparation and analysis methods will be designed. The students will be required to select optimized analysis method(s), including instrumentation(s), based on the sensitivity, selectivity, and cost and time efficiency</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tcPr>
          <w:p w:rsidR="005E7BC3" w:rsidRDefault="005E7BC3" w:rsidP="000B394E"/>
        </w:tc>
        <w:tc>
          <w:tcPr>
            <w:tcW w:w="2614" w:type="dxa"/>
          </w:tcPr>
          <w:p w:rsidR="005E7BC3" w:rsidRPr="009E0E55" w:rsidRDefault="005E7BC3" w:rsidP="000B394E">
            <w:pPr>
              <w:snapToGrid w:val="0"/>
              <w:jc w:val="both"/>
              <w:rPr>
                <w:rFonts w:cs="Times New Roman"/>
                <w:sz w:val="24"/>
                <w:szCs w:val="24"/>
              </w:rPr>
            </w:pPr>
            <w:proofErr w:type="spellStart"/>
            <w:r w:rsidRPr="009E0E55">
              <w:rPr>
                <w:rFonts w:cs="Times New Roman"/>
                <w:sz w:val="24"/>
                <w:szCs w:val="24"/>
              </w:rPr>
              <w:t>Electroanalytical</w:t>
            </w:r>
            <w:proofErr w:type="spellEnd"/>
            <w:r w:rsidRPr="009E0E55">
              <w:rPr>
                <w:rFonts w:cs="Times New Roman"/>
                <w:sz w:val="24"/>
                <w:szCs w:val="24"/>
              </w:rPr>
              <w:t xml:space="preserve"> Chemistry</w:t>
            </w:r>
          </w:p>
        </w:tc>
        <w:tc>
          <w:tcPr>
            <w:tcW w:w="1285" w:type="dxa"/>
          </w:tcPr>
          <w:p w:rsidR="005E7BC3" w:rsidRPr="009E0E55" w:rsidRDefault="005E7BC3" w:rsidP="000B394E">
            <w:pPr>
              <w:snapToGrid w:val="0"/>
              <w:jc w:val="both"/>
              <w:rPr>
                <w:rFonts w:cs="Times New Roman"/>
                <w:sz w:val="24"/>
                <w:szCs w:val="24"/>
              </w:rPr>
            </w:pPr>
            <w:r w:rsidRPr="009E0E55">
              <w:rPr>
                <w:rFonts w:cs="Times New Roman"/>
                <w:sz w:val="24"/>
                <w:szCs w:val="24"/>
              </w:rPr>
              <w:t>Chem. 624</w:t>
            </w:r>
          </w:p>
        </w:tc>
        <w:tc>
          <w:tcPr>
            <w:tcW w:w="833" w:type="dxa"/>
          </w:tcPr>
          <w:p w:rsidR="005E7BC3" w:rsidRPr="009E0E55" w:rsidRDefault="005E7BC3" w:rsidP="000B394E">
            <w:pPr>
              <w:snapToGrid w:val="0"/>
              <w:jc w:val="center"/>
              <w:rPr>
                <w:rFonts w:cs="Times New Roman"/>
                <w:sz w:val="24"/>
                <w:szCs w:val="24"/>
              </w:rPr>
            </w:pPr>
            <w:r w:rsidRPr="009E0E55">
              <w:rPr>
                <w:rFonts w:cs="Times New Roman"/>
                <w:sz w:val="24"/>
                <w:szCs w:val="24"/>
              </w:rPr>
              <w:t>2</w:t>
            </w:r>
          </w:p>
        </w:tc>
        <w:tc>
          <w:tcPr>
            <w:tcW w:w="6834" w:type="dxa"/>
          </w:tcPr>
          <w:p w:rsidR="005E7BC3" w:rsidRDefault="005E7BC3" w:rsidP="000B394E">
            <w:r>
              <w:rPr>
                <w:sz w:val="23"/>
                <w:szCs w:val="23"/>
              </w:rPr>
              <w:t>Potentials, thermodynamics and electrode kinetics aspect of the electrode solution interface. Mass transfer by migration and diffusion. Fick's first and second laws of diffusion. Potential step methods (</w:t>
            </w:r>
            <w:proofErr w:type="spellStart"/>
            <w:r>
              <w:rPr>
                <w:sz w:val="23"/>
                <w:szCs w:val="23"/>
              </w:rPr>
              <w:t>chronoamperometry</w:t>
            </w:r>
            <w:proofErr w:type="spellEnd"/>
            <w:r>
              <w:rPr>
                <w:sz w:val="23"/>
                <w:szCs w:val="23"/>
              </w:rPr>
              <w:t xml:space="preserve">) at planar and spherical electrodes; current-potential characteristics for reversible, irreversible and quasi-reversible electrode processes; potential sweep methods: linear sweep and cyclic voltammetry for reversible, irreversible and quasi-reversible systems; polarography and pulse voltammetry: normal, differential, pulse and </w:t>
            </w:r>
            <w:r>
              <w:rPr>
                <w:sz w:val="23"/>
                <w:szCs w:val="23"/>
              </w:rPr>
              <w:lastRenderedPageBreak/>
              <w:t xml:space="preserve">square wave voltammetry, current-potential characteristics for reversible, irreversible and quasi-reversible electrode processes; controlled current techniques: </w:t>
            </w:r>
            <w:proofErr w:type="spellStart"/>
            <w:r>
              <w:rPr>
                <w:sz w:val="23"/>
                <w:szCs w:val="23"/>
              </w:rPr>
              <w:t>chronopotentiometry</w:t>
            </w:r>
            <w:proofErr w:type="spellEnd"/>
            <w:r>
              <w:rPr>
                <w:sz w:val="23"/>
                <w:szCs w:val="23"/>
              </w:rPr>
              <w:t xml:space="preserve">; hydrodynamic methods: theoretical treatment of convection systems, current-potential curves at a rotating disk electrode, rotating disc and rotating ring-disc electrodes; techniques based on concepts of impedance: ac polarography/voltammetry, Bulk electrolysis methods, </w:t>
            </w:r>
            <w:proofErr w:type="spellStart"/>
            <w:r>
              <w:rPr>
                <w:sz w:val="23"/>
                <w:szCs w:val="23"/>
              </w:rPr>
              <w:t>Electrogravimetry</w:t>
            </w:r>
            <w:proofErr w:type="spellEnd"/>
            <w:r>
              <w:rPr>
                <w:sz w:val="23"/>
                <w:szCs w:val="23"/>
              </w:rPr>
              <w:t xml:space="preserve">; </w:t>
            </w:r>
            <w:proofErr w:type="spellStart"/>
            <w:r>
              <w:rPr>
                <w:sz w:val="23"/>
                <w:szCs w:val="23"/>
              </w:rPr>
              <w:t>Coulometry</w:t>
            </w:r>
            <w:proofErr w:type="spellEnd"/>
            <w:r>
              <w:rPr>
                <w:sz w:val="23"/>
                <w:szCs w:val="23"/>
              </w:rPr>
              <w:t xml:space="preserve"> ; stripping analysis; modified electrodes.</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tcPr>
          <w:p w:rsidR="005E7BC3" w:rsidRDefault="005E7BC3" w:rsidP="000B394E"/>
        </w:tc>
        <w:tc>
          <w:tcPr>
            <w:tcW w:w="2614" w:type="dxa"/>
          </w:tcPr>
          <w:p w:rsidR="005E7BC3" w:rsidRPr="009E0E55" w:rsidRDefault="005E7BC3" w:rsidP="000B394E">
            <w:pPr>
              <w:snapToGrid w:val="0"/>
              <w:jc w:val="both"/>
              <w:rPr>
                <w:rFonts w:cs="Times New Roman"/>
                <w:sz w:val="24"/>
                <w:szCs w:val="24"/>
              </w:rPr>
            </w:pPr>
            <w:r w:rsidRPr="009E0E55">
              <w:rPr>
                <w:rFonts w:cs="Times New Roman"/>
                <w:sz w:val="24"/>
                <w:szCs w:val="24"/>
              </w:rPr>
              <w:t>Separation Science</w:t>
            </w:r>
          </w:p>
        </w:tc>
        <w:tc>
          <w:tcPr>
            <w:tcW w:w="1285" w:type="dxa"/>
          </w:tcPr>
          <w:p w:rsidR="005E7BC3" w:rsidRPr="009E0E55" w:rsidRDefault="005E7BC3" w:rsidP="000B394E">
            <w:pPr>
              <w:snapToGrid w:val="0"/>
              <w:jc w:val="both"/>
              <w:rPr>
                <w:rFonts w:cs="Times New Roman"/>
                <w:sz w:val="24"/>
                <w:szCs w:val="24"/>
              </w:rPr>
            </w:pPr>
            <w:r w:rsidRPr="009E0E55">
              <w:rPr>
                <w:rFonts w:cs="Times New Roman"/>
                <w:sz w:val="24"/>
                <w:szCs w:val="24"/>
              </w:rPr>
              <w:t>Chem. 626</w:t>
            </w:r>
          </w:p>
        </w:tc>
        <w:tc>
          <w:tcPr>
            <w:tcW w:w="833" w:type="dxa"/>
          </w:tcPr>
          <w:p w:rsidR="005E7BC3" w:rsidRPr="009E0E55" w:rsidRDefault="005E7BC3" w:rsidP="000B394E">
            <w:pPr>
              <w:snapToGrid w:val="0"/>
              <w:jc w:val="center"/>
              <w:rPr>
                <w:rFonts w:cs="Times New Roman"/>
                <w:sz w:val="24"/>
                <w:szCs w:val="24"/>
              </w:rPr>
            </w:pPr>
            <w:r w:rsidRPr="009E0E55">
              <w:rPr>
                <w:rFonts w:cs="Times New Roman"/>
                <w:sz w:val="24"/>
                <w:szCs w:val="24"/>
              </w:rPr>
              <w:t>2</w:t>
            </w:r>
          </w:p>
        </w:tc>
        <w:tc>
          <w:tcPr>
            <w:tcW w:w="6834" w:type="dxa"/>
          </w:tcPr>
          <w:p w:rsidR="005E7BC3" w:rsidRDefault="005E7BC3" w:rsidP="000B394E">
            <w:r>
              <w:rPr>
                <w:sz w:val="23"/>
                <w:szCs w:val="23"/>
              </w:rPr>
              <w:t>An advanced study of the theory, instrumentation, and analytical applications of chemical separation methods. Mass transport processes, Thermodynamic and molecular basis of equilibrium separations, Chromatography and theory of retention, Kinetic processes in chromatography, Chromatography of planar surfaces, HPLC instrumentation: Adsorption, partition, ion-exchange, size-exclusion, affinity and chiral chromatography; Gas chromatography, supercritical fluid chromatography and “hyphenated methods</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val="restart"/>
          </w:tcPr>
          <w:p w:rsidR="005E7BC3" w:rsidRDefault="005E7BC3" w:rsidP="000B394E"/>
        </w:tc>
        <w:tc>
          <w:tcPr>
            <w:tcW w:w="2614" w:type="dxa"/>
          </w:tcPr>
          <w:p w:rsidR="005E7BC3" w:rsidRPr="009E0E55" w:rsidRDefault="005E7BC3" w:rsidP="000B394E">
            <w:pPr>
              <w:snapToGrid w:val="0"/>
              <w:jc w:val="both"/>
              <w:rPr>
                <w:rFonts w:cs="Times New Roman"/>
                <w:sz w:val="24"/>
                <w:szCs w:val="24"/>
              </w:rPr>
            </w:pPr>
            <w:proofErr w:type="spellStart"/>
            <w:r w:rsidRPr="009E0E55">
              <w:rPr>
                <w:rFonts w:cs="Times New Roman"/>
                <w:sz w:val="24"/>
                <w:szCs w:val="24"/>
              </w:rPr>
              <w:t>Chemometrics</w:t>
            </w:r>
            <w:proofErr w:type="spellEnd"/>
            <w:r w:rsidRPr="009E0E55">
              <w:rPr>
                <w:rFonts w:cs="Times New Roman"/>
                <w:sz w:val="24"/>
                <w:szCs w:val="24"/>
              </w:rPr>
              <w:t>, Statistics and Quality Assurance in analytical Chemistry</w:t>
            </w:r>
          </w:p>
        </w:tc>
        <w:tc>
          <w:tcPr>
            <w:tcW w:w="1285" w:type="dxa"/>
          </w:tcPr>
          <w:p w:rsidR="005E7BC3" w:rsidRPr="009E0E55" w:rsidRDefault="005E7BC3" w:rsidP="000B394E">
            <w:pPr>
              <w:snapToGrid w:val="0"/>
              <w:jc w:val="both"/>
              <w:rPr>
                <w:rFonts w:cs="Times New Roman"/>
                <w:sz w:val="24"/>
                <w:szCs w:val="24"/>
              </w:rPr>
            </w:pPr>
            <w:r w:rsidRPr="009E0E55">
              <w:rPr>
                <w:rFonts w:cs="Times New Roman"/>
                <w:sz w:val="24"/>
                <w:szCs w:val="24"/>
              </w:rPr>
              <w:t>Chem. 628</w:t>
            </w:r>
          </w:p>
        </w:tc>
        <w:tc>
          <w:tcPr>
            <w:tcW w:w="833" w:type="dxa"/>
          </w:tcPr>
          <w:p w:rsidR="005E7BC3" w:rsidRPr="009E0E55" w:rsidRDefault="005E7BC3" w:rsidP="000B394E">
            <w:pPr>
              <w:snapToGrid w:val="0"/>
              <w:jc w:val="center"/>
              <w:rPr>
                <w:rFonts w:cs="Times New Roman"/>
                <w:sz w:val="24"/>
                <w:szCs w:val="24"/>
              </w:rPr>
            </w:pPr>
            <w:r w:rsidRPr="009E0E55">
              <w:rPr>
                <w:rFonts w:cs="Times New Roman"/>
                <w:sz w:val="24"/>
                <w:szCs w:val="24"/>
              </w:rPr>
              <w:t>3</w:t>
            </w:r>
          </w:p>
        </w:tc>
        <w:tc>
          <w:tcPr>
            <w:tcW w:w="6834" w:type="dxa"/>
          </w:tcPr>
          <w:p w:rsidR="005E7BC3" w:rsidRDefault="005E7BC3" w:rsidP="000B394E">
            <w:pPr>
              <w:pStyle w:val="Default"/>
              <w:rPr>
                <w:sz w:val="23"/>
                <w:szCs w:val="23"/>
              </w:rPr>
            </w:pPr>
            <w:r>
              <w:rPr>
                <w:sz w:val="23"/>
                <w:szCs w:val="23"/>
              </w:rPr>
              <w:t xml:space="preserve">Analytical measurements and </w:t>
            </w:r>
            <w:proofErr w:type="spellStart"/>
            <w:r>
              <w:rPr>
                <w:sz w:val="23"/>
                <w:szCs w:val="23"/>
              </w:rPr>
              <w:t>chemometrics</w:t>
            </w:r>
            <w:proofErr w:type="spellEnd"/>
            <w:r>
              <w:rPr>
                <w:sz w:val="23"/>
                <w:szCs w:val="23"/>
              </w:rPr>
              <w:t xml:space="preserve">, Errors and error propagation, Statistics of Repeated Measurements; Selected Significance tests in Chemical Analysis; Quality Control: Sampling Applied to Quality Control; Method Validation; Making Analytical Measurements; Regression Analysis: The Correlation Coefficients, Limits of Detection, Regression Lines 156 </w:t>
            </w:r>
          </w:p>
          <w:p w:rsidR="005E7BC3" w:rsidRDefault="005E7BC3" w:rsidP="000B394E">
            <w:proofErr w:type="gramStart"/>
            <w:r>
              <w:rPr>
                <w:sz w:val="23"/>
                <w:szCs w:val="23"/>
              </w:rPr>
              <w:t>and</w:t>
            </w:r>
            <w:proofErr w:type="gramEnd"/>
            <w:r>
              <w:rPr>
                <w:sz w:val="23"/>
                <w:szCs w:val="23"/>
              </w:rPr>
              <w:t xml:space="preserve"> Curve Fitting. Non-parametric and Robust Methods, Experimental Design, Optimization and Pattern Recognition, Collaborative Trials and Control Chart</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tcPr>
          <w:p w:rsidR="005E7BC3" w:rsidRDefault="005E7BC3" w:rsidP="000B394E"/>
        </w:tc>
        <w:tc>
          <w:tcPr>
            <w:tcW w:w="2614" w:type="dxa"/>
          </w:tcPr>
          <w:p w:rsidR="005E7BC3" w:rsidRPr="009E0E55" w:rsidRDefault="005E7BC3" w:rsidP="000B394E">
            <w:pPr>
              <w:snapToGrid w:val="0"/>
              <w:jc w:val="both"/>
              <w:rPr>
                <w:rFonts w:cs="Times New Roman"/>
                <w:sz w:val="24"/>
                <w:szCs w:val="24"/>
              </w:rPr>
            </w:pPr>
            <w:r w:rsidRPr="009E0E55">
              <w:rPr>
                <w:rFonts w:cs="Times New Roman"/>
                <w:sz w:val="24"/>
                <w:szCs w:val="24"/>
              </w:rPr>
              <w:t xml:space="preserve">Seminar I </w:t>
            </w:r>
          </w:p>
        </w:tc>
        <w:tc>
          <w:tcPr>
            <w:tcW w:w="1285" w:type="dxa"/>
          </w:tcPr>
          <w:p w:rsidR="005E7BC3" w:rsidRPr="009E0E55" w:rsidRDefault="005E7BC3" w:rsidP="000B394E">
            <w:pPr>
              <w:snapToGrid w:val="0"/>
              <w:jc w:val="both"/>
              <w:rPr>
                <w:rFonts w:cs="Times New Roman"/>
                <w:sz w:val="24"/>
                <w:szCs w:val="24"/>
              </w:rPr>
            </w:pPr>
            <w:r w:rsidRPr="009E0E55">
              <w:rPr>
                <w:rFonts w:cs="Times New Roman"/>
                <w:sz w:val="24"/>
                <w:szCs w:val="24"/>
              </w:rPr>
              <w:t>Chem. 692</w:t>
            </w:r>
          </w:p>
        </w:tc>
        <w:tc>
          <w:tcPr>
            <w:tcW w:w="833" w:type="dxa"/>
          </w:tcPr>
          <w:p w:rsidR="005E7BC3" w:rsidRPr="009E0E55" w:rsidRDefault="005E7BC3" w:rsidP="000B394E">
            <w:pPr>
              <w:snapToGrid w:val="0"/>
              <w:jc w:val="center"/>
              <w:rPr>
                <w:rFonts w:cs="Times New Roman"/>
                <w:sz w:val="24"/>
                <w:szCs w:val="24"/>
              </w:rPr>
            </w:pPr>
            <w:r w:rsidRPr="009E0E55">
              <w:rPr>
                <w:rFonts w:cs="Times New Roman"/>
                <w:sz w:val="24"/>
                <w:szCs w:val="24"/>
              </w:rPr>
              <w:t>1</w:t>
            </w:r>
          </w:p>
        </w:tc>
        <w:tc>
          <w:tcPr>
            <w:tcW w:w="6834" w:type="dxa"/>
          </w:tcPr>
          <w:p w:rsidR="005E7BC3" w:rsidRDefault="005E7BC3" w:rsidP="000B394E">
            <w:r>
              <w:rPr>
                <w:sz w:val="23"/>
                <w:szCs w:val="23"/>
              </w:rPr>
              <w:t>The purpose of this course is to help students develop the necessary skills to communicate their knowledge to their colleagues and the public at large. It would entail organizing the content, oral delivery and proper write-up of a particular finding or research results. The skills required to do this will be discussed and practiced by writing a seminar paper and by defending in a seminar. The topics will likely be tilted toward Analytical Chemistry and its application to understanding synthetic phenomena.</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tcPr>
          <w:p w:rsidR="005E7BC3" w:rsidRDefault="005E7BC3" w:rsidP="000B394E"/>
        </w:tc>
        <w:tc>
          <w:tcPr>
            <w:tcW w:w="2614" w:type="dxa"/>
          </w:tcPr>
          <w:p w:rsidR="005E7BC3" w:rsidRPr="009E0E55" w:rsidRDefault="005E7BC3" w:rsidP="000B394E">
            <w:pPr>
              <w:snapToGrid w:val="0"/>
              <w:jc w:val="both"/>
              <w:rPr>
                <w:rFonts w:cs="Times New Roman"/>
                <w:sz w:val="24"/>
                <w:szCs w:val="24"/>
              </w:rPr>
            </w:pPr>
            <w:r>
              <w:rPr>
                <w:rFonts w:cs="Times New Roman"/>
                <w:sz w:val="24"/>
                <w:szCs w:val="24"/>
              </w:rPr>
              <w:t>Thesis</w:t>
            </w:r>
          </w:p>
        </w:tc>
        <w:tc>
          <w:tcPr>
            <w:tcW w:w="1285" w:type="dxa"/>
          </w:tcPr>
          <w:p w:rsidR="005E7BC3" w:rsidRPr="009E0E55" w:rsidRDefault="005E7BC3" w:rsidP="000B394E">
            <w:pPr>
              <w:snapToGrid w:val="0"/>
              <w:jc w:val="both"/>
              <w:rPr>
                <w:rFonts w:cs="Times New Roman"/>
                <w:sz w:val="24"/>
                <w:szCs w:val="24"/>
              </w:rPr>
            </w:pPr>
            <w:r w:rsidRPr="009E0E55">
              <w:rPr>
                <w:rFonts w:cs="Times New Roman"/>
                <w:sz w:val="24"/>
                <w:szCs w:val="24"/>
              </w:rPr>
              <w:t xml:space="preserve">Chem. </w:t>
            </w:r>
            <w:r>
              <w:rPr>
                <w:rFonts w:cs="Times New Roman"/>
                <w:sz w:val="24"/>
                <w:szCs w:val="24"/>
              </w:rPr>
              <w:t>798</w:t>
            </w:r>
          </w:p>
        </w:tc>
        <w:tc>
          <w:tcPr>
            <w:tcW w:w="833" w:type="dxa"/>
          </w:tcPr>
          <w:p w:rsidR="005E7BC3" w:rsidRPr="009E0E55" w:rsidRDefault="005E7BC3" w:rsidP="000B394E">
            <w:pPr>
              <w:snapToGrid w:val="0"/>
              <w:jc w:val="center"/>
              <w:rPr>
                <w:rFonts w:cs="Times New Roman"/>
                <w:sz w:val="24"/>
                <w:szCs w:val="24"/>
              </w:rPr>
            </w:pPr>
            <w:r>
              <w:rPr>
                <w:rFonts w:cs="Times New Roman"/>
                <w:sz w:val="24"/>
                <w:szCs w:val="24"/>
              </w:rPr>
              <w:t>6</w:t>
            </w:r>
          </w:p>
        </w:tc>
        <w:tc>
          <w:tcPr>
            <w:tcW w:w="6834" w:type="dxa"/>
          </w:tcPr>
          <w:p w:rsidR="005E7BC3" w:rsidRDefault="005E7BC3" w:rsidP="000B394E">
            <w:r>
              <w:rPr>
                <w:sz w:val="23"/>
                <w:szCs w:val="23"/>
              </w:rPr>
              <w:t xml:space="preserve">Research project will be selected by students in topics which are of particular interest to them in consultation with their supervisors approved by the program. Students carry out experiments under the </w:t>
            </w:r>
            <w:r>
              <w:rPr>
                <w:sz w:val="23"/>
                <w:szCs w:val="23"/>
              </w:rPr>
              <w:lastRenderedPageBreak/>
              <w:t>supervision of research teaching staff according to an original research theme. Students spend one year on experiments for research and obtain new knowledge and skills as they plan and carry out investigations and experiments. Projects can also be executed in collaboration with other concerned institutions. Their experiments will be summed up in a thesis and defended. Therefore, the course includes activities such as problem identification, literature survey, proposal writing and defense, laboratory work, thesis writing and final defense.</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val="restart"/>
          </w:tcPr>
          <w:p w:rsidR="005E7BC3" w:rsidRDefault="005E7BC3" w:rsidP="000B394E">
            <w:r>
              <w:t>Organic Chemistry</w:t>
            </w:r>
          </w:p>
        </w:tc>
        <w:tc>
          <w:tcPr>
            <w:tcW w:w="2614" w:type="dxa"/>
          </w:tcPr>
          <w:p w:rsidR="005E7BC3" w:rsidRPr="007C4E08" w:rsidRDefault="005E7BC3" w:rsidP="000B394E">
            <w:pPr>
              <w:jc w:val="both"/>
              <w:rPr>
                <w:rFonts w:cs="Times New Roman"/>
                <w:b/>
                <w:bCs/>
                <w:sz w:val="24"/>
                <w:szCs w:val="24"/>
                <w:u w:val="single"/>
              </w:rPr>
            </w:pPr>
            <w:r w:rsidRPr="007C4E08">
              <w:rPr>
                <w:rFonts w:cs="Times New Roman"/>
                <w:iCs/>
                <w:sz w:val="24"/>
                <w:szCs w:val="24"/>
              </w:rPr>
              <w:t>Advanced Organic Chemistry II</w:t>
            </w:r>
          </w:p>
        </w:tc>
        <w:tc>
          <w:tcPr>
            <w:tcW w:w="1285" w:type="dxa"/>
          </w:tcPr>
          <w:p w:rsidR="005E7BC3" w:rsidRPr="007C4E08" w:rsidRDefault="005E7BC3" w:rsidP="000B394E">
            <w:pPr>
              <w:jc w:val="both"/>
              <w:rPr>
                <w:rFonts w:cs="Times New Roman"/>
                <w:b/>
                <w:bCs/>
                <w:sz w:val="24"/>
                <w:szCs w:val="24"/>
                <w:u w:val="single"/>
              </w:rPr>
            </w:pPr>
            <w:r w:rsidRPr="007C4E08">
              <w:rPr>
                <w:rFonts w:cs="Times New Roman"/>
                <w:sz w:val="24"/>
                <w:szCs w:val="24"/>
              </w:rPr>
              <w:t>Chem. 642</w:t>
            </w:r>
          </w:p>
        </w:tc>
        <w:tc>
          <w:tcPr>
            <w:tcW w:w="833" w:type="dxa"/>
          </w:tcPr>
          <w:p w:rsidR="005E7BC3" w:rsidRPr="007C4E08" w:rsidRDefault="005E7BC3" w:rsidP="000B394E">
            <w:pPr>
              <w:jc w:val="center"/>
              <w:rPr>
                <w:rFonts w:cs="Times New Roman"/>
                <w:bCs/>
                <w:sz w:val="24"/>
                <w:szCs w:val="24"/>
              </w:rPr>
            </w:pPr>
            <w:r w:rsidRPr="007C4E08">
              <w:rPr>
                <w:rFonts w:cs="Times New Roman"/>
                <w:bCs/>
                <w:sz w:val="24"/>
                <w:szCs w:val="24"/>
              </w:rPr>
              <w:t>3</w:t>
            </w:r>
          </w:p>
        </w:tc>
        <w:tc>
          <w:tcPr>
            <w:tcW w:w="6834" w:type="dxa"/>
          </w:tcPr>
          <w:p w:rsidR="005E7BC3" w:rsidRDefault="005E7BC3" w:rsidP="000B394E">
            <w:r>
              <w:rPr>
                <w:sz w:val="23"/>
                <w:szCs w:val="23"/>
              </w:rPr>
              <w:t xml:space="preserve">There are millions of organic compounds with thousands more being synthesized or isolated from natural sources every year. Each compound undergoes several reactions. If one tried to study all compounds and their reactions it would be an almost impossible task. Fortunately, the type of reactions of organic compounds can be classified into a few types; similarly most compounds can be classified into a number of structural types. Basic carbon-carbon bond forming reactions are reviewed and more advanced synthetic methodology involving main group and transition metal organometallic compounds are introduced. Students will </w:t>
            </w:r>
            <w:proofErr w:type="spellStart"/>
            <w:r>
              <w:rPr>
                <w:sz w:val="23"/>
                <w:szCs w:val="23"/>
              </w:rPr>
              <w:t>encounterradical</w:t>
            </w:r>
            <w:proofErr w:type="spellEnd"/>
            <w:r>
              <w:rPr>
                <w:sz w:val="23"/>
                <w:szCs w:val="23"/>
              </w:rPr>
              <w:t xml:space="preserve">-, anion-, </w:t>
            </w:r>
            <w:proofErr w:type="spellStart"/>
            <w:r>
              <w:rPr>
                <w:sz w:val="23"/>
                <w:szCs w:val="23"/>
              </w:rPr>
              <w:t>cation</w:t>
            </w:r>
            <w:proofErr w:type="spellEnd"/>
            <w:r>
              <w:rPr>
                <w:sz w:val="23"/>
                <w:szCs w:val="23"/>
              </w:rPr>
              <w:t xml:space="preserve">- and organometallic-mediated processes, gaining insights into the factors governing the mechanistic, </w:t>
            </w:r>
            <w:proofErr w:type="spellStart"/>
            <w:r>
              <w:rPr>
                <w:sz w:val="23"/>
                <w:szCs w:val="23"/>
              </w:rPr>
              <w:t>stereochemical</w:t>
            </w:r>
            <w:proofErr w:type="spellEnd"/>
            <w:r>
              <w:rPr>
                <w:sz w:val="23"/>
                <w:szCs w:val="23"/>
              </w:rPr>
              <w:t xml:space="preserve"> and </w:t>
            </w:r>
            <w:proofErr w:type="spellStart"/>
            <w:r>
              <w:rPr>
                <w:sz w:val="23"/>
                <w:szCs w:val="23"/>
              </w:rPr>
              <w:t>regiochemical</w:t>
            </w:r>
            <w:proofErr w:type="spellEnd"/>
            <w:r>
              <w:rPr>
                <w:sz w:val="23"/>
                <w:szCs w:val="23"/>
              </w:rPr>
              <w:t xml:space="preserve"> course of such processes.</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tcPr>
          <w:p w:rsidR="005E7BC3" w:rsidRDefault="005E7BC3" w:rsidP="000B394E"/>
        </w:tc>
        <w:tc>
          <w:tcPr>
            <w:tcW w:w="2614" w:type="dxa"/>
          </w:tcPr>
          <w:p w:rsidR="005E7BC3" w:rsidRPr="007C4E08" w:rsidRDefault="005E7BC3" w:rsidP="000B394E">
            <w:pPr>
              <w:jc w:val="both"/>
              <w:rPr>
                <w:rFonts w:cs="Times New Roman"/>
                <w:iCs/>
                <w:sz w:val="24"/>
                <w:szCs w:val="24"/>
              </w:rPr>
            </w:pPr>
            <w:r w:rsidRPr="007C4E08">
              <w:rPr>
                <w:rFonts w:cs="Times New Roman"/>
                <w:iCs/>
                <w:sz w:val="24"/>
                <w:szCs w:val="24"/>
              </w:rPr>
              <w:t>Practical Organic Chemistry</w:t>
            </w:r>
          </w:p>
        </w:tc>
        <w:tc>
          <w:tcPr>
            <w:tcW w:w="1285" w:type="dxa"/>
          </w:tcPr>
          <w:p w:rsidR="005E7BC3" w:rsidRPr="007C4E08" w:rsidRDefault="005E7BC3" w:rsidP="000B394E">
            <w:pPr>
              <w:jc w:val="both"/>
              <w:rPr>
                <w:rFonts w:cs="Times New Roman"/>
                <w:sz w:val="24"/>
                <w:szCs w:val="24"/>
              </w:rPr>
            </w:pPr>
            <w:r w:rsidRPr="007C4E08">
              <w:rPr>
                <w:rFonts w:cs="Times New Roman"/>
                <w:sz w:val="24"/>
                <w:szCs w:val="24"/>
              </w:rPr>
              <w:t>Chem. 644</w:t>
            </w:r>
          </w:p>
        </w:tc>
        <w:tc>
          <w:tcPr>
            <w:tcW w:w="833" w:type="dxa"/>
          </w:tcPr>
          <w:p w:rsidR="005E7BC3" w:rsidRPr="007C4E08" w:rsidRDefault="005E7BC3" w:rsidP="000B394E">
            <w:pPr>
              <w:jc w:val="center"/>
              <w:rPr>
                <w:rFonts w:cs="Times New Roman"/>
                <w:bCs/>
                <w:sz w:val="24"/>
                <w:szCs w:val="24"/>
              </w:rPr>
            </w:pPr>
            <w:r w:rsidRPr="007C4E08">
              <w:rPr>
                <w:rFonts w:cs="Times New Roman"/>
                <w:bCs/>
                <w:sz w:val="24"/>
                <w:szCs w:val="24"/>
              </w:rPr>
              <w:t>2</w:t>
            </w:r>
          </w:p>
        </w:tc>
        <w:tc>
          <w:tcPr>
            <w:tcW w:w="6834" w:type="dxa"/>
          </w:tcPr>
          <w:p w:rsidR="005E7BC3" w:rsidRDefault="005E7BC3" w:rsidP="000B394E">
            <w:r>
              <w:rPr>
                <w:sz w:val="23"/>
                <w:szCs w:val="23"/>
              </w:rPr>
              <w:t>Laboratory experiments that include multi-step syntheses of organic compounds, their isolation, purification, and characterization using modern spectroscopic and chromatographic techniques will be dealt. Lab experiments include Chromatographic techniques, cyclic voltammetry (CV), Flow Injection Analysis (FIA), Gas chromatography (GC), High Performance Liquid Chromatography (HPLC), Infrared Spectroscopy (IR), Nuclear Magnetic resonance Spectroscopy (NMR), Ultraviolet spectroscopy (UV), Atomic absorption spectroscopy (AAS), etc.</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tcPr>
          <w:p w:rsidR="005E7BC3" w:rsidRDefault="005E7BC3" w:rsidP="000B394E"/>
        </w:tc>
        <w:tc>
          <w:tcPr>
            <w:tcW w:w="2614" w:type="dxa"/>
          </w:tcPr>
          <w:p w:rsidR="005E7BC3" w:rsidRPr="007C4E08" w:rsidRDefault="005E7BC3" w:rsidP="000B394E">
            <w:pPr>
              <w:jc w:val="both"/>
              <w:rPr>
                <w:rFonts w:cs="Times New Roman"/>
                <w:iCs/>
                <w:sz w:val="24"/>
                <w:szCs w:val="24"/>
              </w:rPr>
            </w:pPr>
            <w:proofErr w:type="spellStart"/>
            <w:r w:rsidRPr="007C4E08">
              <w:rPr>
                <w:rFonts w:cs="Times New Roman"/>
                <w:sz w:val="24"/>
                <w:szCs w:val="24"/>
              </w:rPr>
              <w:t>Organo</w:t>
            </w:r>
            <w:proofErr w:type="spellEnd"/>
            <w:r w:rsidRPr="007C4E08">
              <w:rPr>
                <w:rFonts w:cs="Times New Roman"/>
                <w:sz w:val="24"/>
                <w:szCs w:val="24"/>
              </w:rPr>
              <w:t>-metallic Chemistry</w:t>
            </w:r>
          </w:p>
        </w:tc>
        <w:tc>
          <w:tcPr>
            <w:tcW w:w="1285" w:type="dxa"/>
          </w:tcPr>
          <w:p w:rsidR="005E7BC3" w:rsidRPr="007C4E08" w:rsidRDefault="005E7BC3" w:rsidP="000B394E">
            <w:pPr>
              <w:jc w:val="both"/>
              <w:rPr>
                <w:rFonts w:cs="Times New Roman"/>
                <w:sz w:val="24"/>
                <w:szCs w:val="24"/>
              </w:rPr>
            </w:pPr>
            <w:r w:rsidRPr="007C4E08">
              <w:rPr>
                <w:rFonts w:cs="Times New Roman"/>
                <w:sz w:val="24"/>
                <w:szCs w:val="24"/>
              </w:rPr>
              <w:t>Chem. 648</w:t>
            </w:r>
          </w:p>
        </w:tc>
        <w:tc>
          <w:tcPr>
            <w:tcW w:w="833" w:type="dxa"/>
          </w:tcPr>
          <w:p w:rsidR="005E7BC3" w:rsidRPr="007C4E08" w:rsidRDefault="005E7BC3" w:rsidP="000B394E">
            <w:pPr>
              <w:jc w:val="center"/>
              <w:rPr>
                <w:rFonts w:cs="Times New Roman"/>
                <w:bCs/>
                <w:sz w:val="24"/>
                <w:szCs w:val="24"/>
              </w:rPr>
            </w:pPr>
            <w:r w:rsidRPr="007C4E08">
              <w:rPr>
                <w:rFonts w:cs="Times New Roman"/>
                <w:bCs/>
                <w:sz w:val="24"/>
                <w:szCs w:val="24"/>
              </w:rPr>
              <w:t>2</w:t>
            </w:r>
          </w:p>
        </w:tc>
        <w:tc>
          <w:tcPr>
            <w:tcW w:w="6834" w:type="dxa"/>
          </w:tcPr>
          <w:p w:rsidR="005E7BC3" w:rsidRDefault="005E7BC3" w:rsidP="000B394E">
            <w:r>
              <w:rPr>
                <w:sz w:val="23"/>
                <w:szCs w:val="23"/>
              </w:rPr>
              <w:t>The course gives a thorough introduction to organometallic chemistry with focus on the transition metals. The course starts with fundamental molecular properties and gradually develops this into practical applied catalysis. Structure and bonding issues in organometallic compounds are discussed in view of the 18-electron rule. Relevant and modern methods for characterization of organometallic compounds are described. Different reactive ligand types are discussed, including σ-</w:t>
            </w:r>
            <w:r>
              <w:rPr>
                <w:sz w:val="23"/>
                <w:szCs w:val="23"/>
              </w:rPr>
              <w:lastRenderedPageBreak/>
              <w:t xml:space="preserve">bonded ligands such as alkyl, aryl, and hydride, as well as π-bonded ligands such as carbonyl, alkene, </w:t>
            </w:r>
            <w:proofErr w:type="spellStart"/>
            <w:r>
              <w:rPr>
                <w:sz w:val="23"/>
                <w:szCs w:val="23"/>
              </w:rPr>
              <w:t>diene</w:t>
            </w:r>
            <w:proofErr w:type="spellEnd"/>
            <w:r>
              <w:rPr>
                <w:sz w:val="23"/>
                <w:szCs w:val="23"/>
              </w:rPr>
              <w:t xml:space="preserve">, alkyne, </w:t>
            </w:r>
            <w:proofErr w:type="spellStart"/>
            <w:r>
              <w:rPr>
                <w:sz w:val="23"/>
                <w:szCs w:val="23"/>
              </w:rPr>
              <w:t>cyclopentadienyl</w:t>
            </w:r>
            <w:proofErr w:type="spellEnd"/>
            <w:r>
              <w:rPr>
                <w:sz w:val="23"/>
                <w:szCs w:val="23"/>
              </w:rPr>
              <w:t xml:space="preserve">, and </w:t>
            </w:r>
            <w:proofErr w:type="spellStart"/>
            <w:r>
              <w:rPr>
                <w:sz w:val="23"/>
                <w:szCs w:val="23"/>
              </w:rPr>
              <w:t>arene</w:t>
            </w:r>
            <w:proofErr w:type="spellEnd"/>
            <w:r>
              <w:rPr>
                <w:sz w:val="23"/>
                <w:szCs w:val="23"/>
              </w:rPr>
              <w:t xml:space="preserve">. The properties of important </w:t>
            </w:r>
            <w:proofErr w:type="spellStart"/>
            <w:r>
              <w:rPr>
                <w:sz w:val="23"/>
                <w:szCs w:val="23"/>
              </w:rPr>
              <w:t>anxcillary</w:t>
            </w:r>
            <w:proofErr w:type="spellEnd"/>
            <w:r>
              <w:rPr>
                <w:sz w:val="23"/>
                <w:szCs w:val="23"/>
              </w:rPr>
              <w:t xml:space="preserve"> ligands such as phosphine and N-heterocyclic </w:t>
            </w:r>
            <w:proofErr w:type="spellStart"/>
            <w:r>
              <w:rPr>
                <w:sz w:val="23"/>
                <w:szCs w:val="23"/>
              </w:rPr>
              <w:t>carbenes</w:t>
            </w:r>
            <w:proofErr w:type="spellEnd"/>
            <w:r>
              <w:rPr>
                <w:sz w:val="23"/>
                <w:szCs w:val="23"/>
              </w:rPr>
              <w:t xml:space="preserve"> are given special attention. Organometallic reaction mechanisms are thoroughly discussed with emphasis on ligand substitution, oxidative addition, reductive elimination, insertion and elimination reactions, </w:t>
            </w:r>
            <w:proofErr w:type="spellStart"/>
            <w:r>
              <w:rPr>
                <w:sz w:val="23"/>
                <w:szCs w:val="23"/>
              </w:rPr>
              <w:t>nucleophilic</w:t>
            </w:r>
            <w:proofErr w:type="spellEnd"/>
            <w:r>
              <w:rPr>
                <w:sz w:val="23"/>
                <w:szCs w:val="23"/>
              </w:rPr>
              <w:t xml:space="preserve"> and electrophilic addition and abstraction at ligands, and the involvement of </w:t>
            </w:r>
            <w:proofErr w:type="spellStart"/>
            <w:r>
              <w:rPr>
                <w:sz w:val="23"/>
                <w:szCs w:val="23"/>
              </w:rPr>
              <w:t>carbenes</w:t>
            </w:r>
            <w:proofErr w:type="spellEnd"/>
            <w:r>
              <w:rPr>
                <w:sz w:val="23"/>
                <w:szCs w:val="23"/>
              </w:rPr>
              <w:t xml:space="preserve"> in metathesis and polymerization. The accumulated know-how at this point serves as the foundation for discussions about how organometallic complexes are utilized in homogeneous catalysis and in the activation of small molecules. The application of organometallics in catalysis is highlighted with selected important industrial processes.</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tcPr>
          <w:p w:rsidR="005E7BC3" w:rsidRDefault="005E7BC3" w:rsidP="000B394E"/>
        </w:tc>
        <w:tc>
          <w:tcPr>
            <w:tcW w:w="2614" w:type="dxa"/>
          </w:tcPr>
          <w:p w:rsidR="005E7BC3" w:rsidRDefault="005E7BC3" w:rsidP="000B394E"/>
        </w:tc>
        <w:tc>
          <w:tcPr>
            <w:tcW w:w="1285" w:type="dxa"/>
          </w:tcPr>
          <w:p w:rsidR="005E7BC3" w:rsidRDefault="005E7BC3" w:rsidP="000B394E"/>
        </w:tc>
        <w:tc>
          <w:tcPr>
            <w:tcW w:w="833" w:type="dxa"/>
          </w:tcPr>
          <w:p w:rsidR="005E7BC3" w:rsidRDefault="005E7BC3" w:rsidP="000B394E"/>
        </w:tc>
        <w:tc>
          <w:tcPr>
            <w:tcW w:w="6834" w:type="dxa"/>
          </w:tcPr>
          <w:p w:rsidR="005E7BC3" w:rsidRDefault="005E7BC3" w:rsidP="000B394E">
            <w:r>
              <w:rPr>
                <w:sz w:val="23"/>
                <w:szCs w:val="23"/>
              </w:rPr>
              <w:t xml:space="preserve">Classification of Natural products: Biosynthesis of natural products. Survey of important classes of natural products: alkaloids, </w:t>
            </w:r>
            <w:proofErr w:type="spellStart"/>
            <w:r>
              <w:rPr>
                <w:sz w:val="23"/>
                <w:szCs w:val="23"/>
              </w:rPr>
              <w:t>terpenes</w:t>
            </w:r>
            <w:proofErr w:type="spellEnd"/>
            <w:r>
              <w:rPr>
                <w:sz w:val="23"/>
                <w:szCs w:val="23"/>
              </w:rPr>
              <w:t>, steroids, prostaglandins, etc. It Studies isolation, structure, stereochemistry, synthesis, biogenesis and biological properties of classes of natural products from plant, animal, and microbial sources and biopolymers.</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val="restart"/>
          </w:tcPr>
          <w:p w:rsidR="005E7BC3" w:rsidRDefault="005E7BC3" w:rsidP="000B394E"/>
        </w:tc>
        <w:tc>
          <w:tcPr>
            <w:tcW w:w="2614" w:type="dxa"/>
          </w:tcPr>
          <w:p w:rsidR="005E7BC3" w:rsidRPr="007C4E08" w:rsidRDefault="005E7BC3" w:rsidP="000B394E">
            <w:pPr>
              <w:jc w:val="both"/>
              <w:rPr>
                <w:rFonts w:cs="Times New Roman"/>
                <w:sz w:val="24"/>
                <w:szCs w:val="24"/>
              </w:rPr>
            </w:pPr>
            <w:r w:rsidRPr="007C4E08">
              <w:rPr>
                <w:rFonts w:cs="Times New Roman"/>
                <w:sz w:val="24"/>
                <w:szCs w:val="24"/>
              </w:rPr>
              <w:t>Introduction to Research methods</w:t>
            </w:r>
          </w:p>
        </w:tc>
        <w:tc>
          <w:tcPr>
            <w:tcW w:w="1285" w:type="dxa"/>
          </w:tcPr>
          <w:p w:rsidR="005E7BC3" w:rsidRPr="007C4E08" w:rsidRDefault="005E7BC3" w:rsidP="000B394E">
            <w:pPr>
              <w:jc w:val="both"/>
              <w:rPr>
                <w:rFonts w:cs="Times New Roman"/>
                <w:sz w:val="24"/>
                <w:szCs w:val="24"/>
              </w:rPr>
            </w:pPr>
            <w:r w:rsidRPr="007C4E08">
              <w:rPr>
                <w:rFonts w:cs="Times New Roman"/>
                <w:sz w:val="24"/>
                <w:szCs w:val="24"/>
              </w:rPr>
              <w:t>Chem. 652</w:t>
            </w:r>
          </w:p>
        </w:tc>
        <w:tc>
          <w:tcPr>
            <w:tcW w:w="833" w:type="dxa"/>
          </w:tcPr>
          <w:p w:rsidR="005E7BC3" w:rsidRPr="007C4E08" w:rsidRDefault="005E7BC3" w:rsidP="000B394E">
            <w:pPr>
              <w:jc w:val="center"/>
              <w:rPr>
                <w:rFonts w:cs="Times New Roman"/>
                <w:bCs/>
                <w:sz w:val="24"/>
                <w:szCs w:val="24"/>
              </w:rPr>
            </w:pPr>
            <w:r w:rsidRPr="007C4E08">
              <w:rPr>
                <w:rFonts w:cs="Times New Roman"/>
                <w:bCs/>
                <w:sz w:val="24"/>
                <w:szCs w:val="24"/>
              </w:rPr>
              <w:t>2</w:t>
            </w:r>
          </w:p>
        </w:tc>
        <w:tc>
          <w:tcPr>
            <w:tcW w:w="6834" w:type="dxa"/>
          </w:tcPr>
          <w:p w:rsidR="005E7BC3" w:rsidRDefault="005E7BC3" w:rsidP="000B394E">
            <w:pPr>
              <w:rPr>
                <w:sz w:val="23"/>
                <w:szCs w:val="23"/>
              </w:rPr>
            </w:pPr>
            <w:r>
              <w:rPr>
                <w:sz w:val="23"/>
                <w:szCs w:val="23"/>
              </w:rPr>
              <w:t>Information searching, scientific writing and presentation skills, preparation of research proposals, laboratory techniques and safety in the laboratory, data analysis, and the use of computers in a chemical research will be covered.</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tcPr>
          <w:p w:rsidR="005E7BC3" w:rsidRDefault="005E7BC3" w:rsidP="000B394E"/>
        </w:tc>
        <w:tc>
          <w:tcPr>
            <w:tcW w:w="2614" w:type="dxa"/>
          </w:tcPr>
          <w:p w:rsidR="005E7BC3" w:rsidRPr="007C4E08" w:rsidRDefault="005E7BC3" w:rsidP="000B394E">
            <w:pPr>
              <w:jc w:val="both"/>
              <w:rPr>
                <w:rFonts w:cs="Times New Roman"/>
                <w:sz w:val="24"/>
                <w:szCs w:val="24"/>
              </w:rPr>
            </w:pPr>
            <w:r>
              <w:rPr>
                <w:rFonts w:cs="Times New Roman"/>
                <w:sz w:val="24"/>
                <w:szCs w:val="24"/>
              </w:rPr>
              <w:t>Seminar-I</w:t>
            </w:r>
          </w:p>
        </w:tc>
        <w:tc>
          <w:tcPr>
            <w:tcW w:w="1285" w:type="dxa"/>
          </w:tcPr>
          <w:p w:rsidR="005E7BC3" w:rsidRPr="007C4E08" w:rsidRDefault="005E7BC3" w:rsidP="000B394E">
            <w:pPr>
              <w:jc w:val="both"/>
              <w:rPr>
                <w:rFonts w:cs="Times New Roman"/>
                <w:sz w:val="24"/>
                <w:szCs w:val="24"/>
              </w:rPr>
            </w:pPr>
            <w:r>
              <w:rPr>
                <w:rFonts w:cs="Times New Roman"/>
                <w:sz w:val="24"/>
                <w:szCs w:val="24"/>
              </w:rPr>
              <w:t>Chem.692</w:t>
            </w:r>
          </w:p>
        </w:tc>
        <w:tc>
          <w:tcPr>
            <w:tcW w:w="833" w:type="dxa"/>
          </w:tcPr>
          <w:p w:rsidR="005E7BC3" w:rsidRPr="007C4E08" w:rsidRDefault="005E7BC3" w:rsidP="000B394E">
            <w:pPr>
              <w:jc w:val="center"/>
              <w:rPr>
                <w:rFonts w:cs="Times New Roman"/>
                <w:bCs/>
                <w:sz w:val="24"/>
                <w:szCs w:val="24"/>
              </w:rPr>
            </w:pPr>
            <w:r>
              <w:rPr>
                <w:rFonts w:cs="Times New Roman"/>
                <w:bCs/>
                <w:sz w:val="24"/>
                <w:szCs w:val="24"/>
              </w:rPr>
              <w:t>1</w:t>
            </w:r>
          </w:p>
        </w:tc>
        <w:tc>
          <w:tcPr>
            <w:tcW w:w="6834" w:type="dxa"/>
          </w:tcPr>
          <w:p w:rsidR="005E7BC3" w:rsidRDefault="005E7BC3" w:rsidP="000B394E">
            <w:pPr>
              <w:rPr>
                <w:sz w:val="23"/>
                <w:szCs w:val="23"/>
              </w:rPr>
            </w:pPr>
            <w:r>
              <w:rPr>
                <w:sz w:val="23"/>
                <w:szCs w:val="23"/>
              </w:rPr>
              <w:t>The purpose of this course is to help students develop the necessary skills to communicate their knowledge to their colleagues and the public at large. It would entail organizing the content, oral delivery and proper write-up of a particular finding or research results. The skills required to do this will be discussed and practiced by writing a seminar paper and by defending in a seminar. The topics will likely be tilted toward organic Chemistry and its application to understanding synthetic phenomena.</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tcPr>
          <w:p w:rsidR="005E7BC3" w:rsidRDefault="005E7BC3" w:rsidP="000B394E"/>
        </w:tc>
        <w:tc>
          <w:tcPr>
            <w:tcW w:w="2614" w:type="dxa"/>
          </w:tcPr>
          <w:p w:rsidR="005E7BC3" w:rsidRPr="009E0E55" w:rsidRDefault="005E7BC3" w:rsidP="000B394E">
            <w:pPr>
              <w:snapToGrid w:val="0"/>
              <w:jc w:val="both"/>
              <w:rPr>
                <w:rFonts w:cs="Times New Roman"/>
                <w:sz w:val="24"/>
                <w:szCs w:val="24"/>
              </w:rPr>
            </w:pPr>
            <w:r>
              <w:rPr>
                <w:rFonts w:cs="Times New Roman"/>
                <w:sz w:val="24"/>
                <w:szCs w:val="24"/>
              </w:rPr>
              <w:t>Thesis</w:t>
            </w:r>
          </w:p>
        </w:tc>
        <w:tc>
          <w:tcPr>
            <w:tcW w:w="1285" w:type="dxa"/>
          </w:tcPr>
          <w:p w:rsidR="005E7BC3" w:rsidRPr="009E0E55" w:rsidRDefault="005E7BC3" w:rsidP="000B394E">
            <w:pPr>
              <w:snapToGrid w:val="0"/>
              <w:jc w:val="both"/>
              <w:rPr>
                <w:rFonts w:cs="Times New Roman"/>
                <w:sz w:val="24"/>
                <w:szCs w:val="24"/>
              </w:rPr>
            </w:pPr>
            <w:r w:rsidRPr="009E0E55">
              <w:rPr>
                <w:rFonts w:cs="Times New Roman"/>
                <w:sz w:val="24"/>
                <w:szCs w:val="24"/>
              </w:rPr>
              <w:t xml:space="preserve">Chem. </w:t>
            </w:r>
            <w:r>
              <w:rPr>
                <w:rFonts w:cs="Times New Roman"/>
                <w:sz w:val="24"/>
                <w:szCs w:val="24"/>
              </w:rPr>
              <w:t>798</w:t>
            </w:r>
          </w:p>
        </w:tc>
        <w:tc>
          <w:tcPr>
            <w:tcW w:w="833" w:type="dxa"/>
          </w:tcPr>
          <w:p w:rsidR="005E7BC3" w:rsidRPr="009E0E55" w:rsidRDefault="005E7BC3" w:rsidP="000B394E">
            <w:pPr>
              <w:snapToGrid w:val="0"/>
              <w:jc w:val="center"/>
              <w:rPr>
                <w:rFonts w:cs="Times New Roman"/>
                <w:sz w:val="24"/>
                <w:szCs w:val="24"/>
              </w:rPr>
            </w:pPr>
            <w:r>
              <w:rPr>
                <w:rFonts w:cs="Times New Roman"/>
                <w:sz w:val="24"/>
                <w:szCs w:val="24"/>
              </w:rPr>
              <w:t>6</w:t>
            </w:r>
          </w:p>
        </w:tc>
        <w:tc>
          <w:tcPr>
            <w:tcW w:w="6834" w:type="dxa"/>
          </w:tcPr>
          <w:p w:rsidR="005E7BC3" w:rsidRDefault="005E7BC3" w:rsidP="000B394E">
            <w:pPr>
              <w:rPr>
                <w:sz w:val="23"/>
                <w:szCs w:val="23"/>
              </w:rPr>
            </w:pPr>
            <w:r>
              <w:rPr>
                <w:sz w:val="23"/>
                <w:szCs w:val="23"/>
              </w:rPr>
              <w:t xml:space="preserve">Research project will be selected by students in topics which are of particular interest to them in consultation with their supervisors approved by the program. Students carry out experiments under the supervision of research teaching staff according to an original research theme. Students spend one year on experiments for research and obtain new knowledge and skills as they plan and carry out investigations and </w:t>
            </w:r>
            <w:r>
              <w:rPr>
                <w:sz w:val="23"/>
                <w:szCs w:val="23"/>
              </w:rPr>
              <w:lastRenderedPageBreak/>
              <w:t>experiments. Projects can also be executed in collaboration with other concerned institutions. Their experiments will be summed up in a thesis and defended. Therefore, the course includes activities such as problem identification, literature survey, proposal writing and defense, laboratory work, thesis writing and final defense.</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val="restart"/>
          </w:tcPr>
          <w:p w:rsidR="005E7BC3" w:rsidRDefault="005E7BC3" w:rsidP="000B394E">
            <w:r>
              <w:t>Physical chemistry</w:t>
            </w:r>
          </w:p>
        </w:tc>
        <w:tc>
          <w:tcPr>
            <w:tcW w:w="2614" w:type="dxa"/>
          </w:tcPr>
          <w:p w:rsidR="005E7BC3" w:rsidRPr="001E15F6" w:rsidRDefault="005E7BC3" w:rsidP="000B394E">
            <w:pPr>
              <w:snapToGrid w:val="0"/>
              <w:jc w:val="both"/>
              <w:rPr>
                <w:rFonts w:cs="Times New Roman"/>
                <w:sz w:val="24"/>
                <w:szCs w:val="24"/>
              </w:rPr>
            </w:pPr>
            <w:r w:rsidRPr="001E15F6">
              <w:rPr>
                <w:rFonts w:cs="Times New Roman"/>
                <w:sz w:val="24"/>
                <w:szCs w:val="24"/>
              </w:rPr>
              <w:t>Advanced Electrochemistry</w:t>
            </w:r>
          </w:p>
        </w:tc>
        <w:tc>
          <w:tcPr>
            <w:tcW w:w="1285" w:type="dxa"/>
          </w:tcPr>
          <w:p w:rsidR="005E7BC3" w:rsidRPr="001E15F6" w:rsidRDefault="005E7BC3" w:rsidP="000B394E">
            <w:pPr>
              <w:snapToGrid w:val="0"/>
              <w:jc w:val="both"/>
              <w:rPr>
                <w:rFonts w:cs="Times New Roman"/>
                <w:sz w:val="24"/>
                <w:szCs w:val="24"/>
              </w:rPr>
            </w:pPr>
            <w:r w:rsidRPr="001E15F6">
              <w:rPr>
                <w:rFonts w:cs="Times New Roman"/>
                <w:sz w:val="24"/>
                <w:szCs w:val="24"/>
              </w:rPr>
              <w:t>Chem. 632</w:t>
            </w:r>
          </w:p>
        </w:tc>
        <w:tc>
          <w:tcPr>
            <w:tcW w:w="833" w:type="dxa"/>
          </w:tcPr>
          <w:p w:rsidR="005E7BC3" w:rsidRPr="001E15F6" w:rsidRDefault="005E7BC3" w:rsidP="000B394E">
            <w:pPr>
              <w:snapToGrid w:val="0"/>
              <w:jc w:val="center"/>
              <w:rPr>
                <w:rFonts w:cs="Times New Roman"/>
                <w:sz w:val="24"/>
                <w:szCs w:val="24"/>
              </w:rPr>
            </w:pPr>
            <w:r w:rsidRPr="001E15F6">
              <w:rPr>
                <w:rFonts w:cs="Times New Roman"/>
                <w:sz w:val="24"/>
                <w:szCs w:val="24"/>
              </w:rPr>
              <w:t>3</w:t>
            </w:r>
          </w:p>
        </w:tc>
        <w:tc>
          <w:tcPr>
            <w:tcW w:w="6834" w:type="dxa"/>
          </w:tcPr>
          <w:p w:rsidR="005E7BC3" w:rsidRDefault="005E7BC3" w:rsidP="000B394E">
            <w:r>
              <w:rPr>
                <w:sz w:val="23"/>
                <w:szCs w:val="23"/>
              </w:rPr>
              <w:t xml:space="preserve">The electrical double layer, Electrode kinetics, </w:t>
            </w:r>
            <w:proofErr w:type="spellStart"/>
            <w:r>
              <w:rPr>
                <w:sz w:val="23"/>
                <w:szCs w:val="23"/>
              </w:rPr>
              <w:t>electrocatalysis</w:t>
            </w:r>
            <w:proofErr w:type="spellEnd"/>
            <w:r>
              <w:rPr>
                <w:sz w:val="23"/>
                <w:szCs w:val="23"/>
              </w:rPr>
              <w:t xml:space="preserve">, electron transfer theory, Corrosion, Electrochemical energy conversion, electrode kinetic aspects, batteries, fuel cells, </w:t>
            </w:r>
            <w:proofErr w:type="spellStart"/>
            <w:r>
              <w:rPr>
                <w:sz w:val="23"/>
                <w:szCs w:val="23"/>
              </w:rPr>
              <w:t>photoelectrochemical</w:t>
            </w:r>
            <w:proofErr w:type="spellEnd"/>
            <w:r>
              <w:rPr>
                <w:sz w:val="23"/>
                <w:szCs w:val="23"/>
              </w:rPr>
              <w:t xml:space="preserve"> solar energy conversion, Industrial electrochemistry, inorganic electrolytic processes, organic electro synthesis, other industrial electrochemical processes (electroplating, electroforming, electro-winning, electrochemical machining)</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tcPr>
          <w:p w:rsidR="005E7BC3" w:rsidRDefault="005E7BC3" w:rsidP="000B394E"/>
        </w:tc>
        <w:tc>
          <w:tcPr>
            <w:tcW w:w="2614" w:type="dxa"/>
          </w:tcPr>
          <w:p w:rsidR="005E7BC3" w:rsidRPr="001E15F6" w:rsidRDefault="005E7BC3" w:rsidP="000B394E">
            <w:pPr>
              <w:snapToGrid w:val="0"/>
              <w:jc w:val="both"/>
              <w:rPr>
                <w:rFonts w:cs="Times New Roman"/>
                <w:sz w:val="24"/>
                <w:szCs w:val="24"/>
              </w:rPr>
            </w:pPr>
            <w:r w:rsidRPr="001E15F6">
              <w:rPr>
                <w:rFonts w:cs="Times New Roman"/>
                <w:sz w:val="24"/>
                <w:szCs w:val="24"/>
              </w:rPr>
              <w:t>Computational Chemistry</w:t>
            </w:r>
          </w:p>
        </w:tc>
        <w:tc>
          <w:tcPr>
            <w:tcW w:w="1285" w:type="dxa"/>
          </w:tcPr>
          <w:p w:rsidR="005E7BC3" w:rsidRPr="001E15F6" w:rsidRDefault="005E7BC3" w:rsidP="000B394E">
            <w:pPr>
              <w:snapToGrid w:val="0"/>
              <w:jc w:val="both"/>
              <w:rPr>
                <w:rFonts w:cs="Times New Roman"/>
                <w:sz w:val="24"/>
                <w:szCs w:val="24"/>
              </w:rPr>
            </w:pPr>
            <w:r w:rsidRPr="001E15F6">
              <w:rPr>
                <w:rFonts w:cs="Times New Roman"/>
                <w:sz w:val="24"/>
                <w:szCs w:val="24"/>
              </w:rPr>
              <w:t>Chem. 634</w:t>
            </w:r>
          </w:p>
        </w:tc>
        <w:tc>
          <w:tcPr>
            <w:tcW w:w="833" w:type="dxa"/>
          </w:tcPr>
          <w:p w:rsidR="005E7BC3" w:rsidRPr="001E15F6" w:rsidRDefault="005E7BC3" w:rsidP="000B394E">
            <w:pPr>
              <w:snapToGrid w:val="0"/>
              <w:jc w:val="center"/>
              <w:rPr>
                <w:rFonts w:cs="Times New Roman"/>
                <w:sz w:val="24"/>
                <w:szCs w:val="24"/>
              </w:rPr>
            </w:pPr>
            <w:r w:rsidRPr="001E15F6">
              <w:rPr>
                <w:rFonts w:cs="Times New Roman"/>
                <w:sz w:val="24"/>
                <w:szCs w:val="24"/>
              </w:rPr>
              <w:t>2</w:t>
            </w:r>
          </w:p>
        </w:tc>
        <w:tc>
          <w:tcPr>
            <w:tcW w:w="6834" w:type="dxa"/>
          </w:tcPr>
          <w:p w:rsidR="005E7BC3" w:rsidRDefault="005E7BC3" w:rsidP="000B394E">
            <w:r>
              <w:rPr>
                <w:sz w:val="23"/>
                <w:szCs w:val="23"/>
              </w:rPr>
              <w:t xml:space="preserve">Molecular mechanics/Force Field Models, a simple molecular mechanics force field, features of molecular mechanics force fields, bond stretching, angle bending, Torsional terms, improper torsions and out-of-plane bending motions, non-bonded interactions, electrostatic interactions, quantum mechanical models: molecular orbital calculations, the </w:t>
            </w:r>
            <w:proofErr w:type="spellStart"/>
            <w:r>
              <w:rPr>
                <w:sz w:val="23"/>
                <w:szCs w:val="23"/>
              </w:rPr>
              <w:t>Hartree-Fock</w:t>
            </w:r>
            <w:proofErr w:type="spellEnd"/>
            <w:r>
              <w:rPr>
                <w:sz w:val="23"/>
                <w:szCs w:val="23"/>
              </w:rPr>
              <w:t xml:space="preserve"> equations, basis sets, electron correlation, semi-empirical methods, </w:t>
            </w:r>
            <w:proofErr w:type="spellStart"/>
            <w:r>
              <w:rPr>
                <w:sz w:val="23"/>
                <w:szCs w:val="23"/>
              </w:rPr>
              <w:t>Hückel</w:t>
            </w:r>
            <w:proofErr w:type="spellEnd"/>
            <w:r>
              <w:rPr>
                <w:sz w:val="23"/>
                <w:szCs w:val="23"/>
              </w:rPr>
              <w:t xml:space="preserve"> theory, extended </w:t>
            </w:r>
            <w:proofErr w:type="spellStart"/>
            <w:r>
              <w:rPr>
                <w:sz w:val="23"/>
                <w:szCs w:val="23"/>
              </w:rPr>
              <w:t>Hückel</w:t>
            </w:r>
            <w:proofErr w:type="spellEnd"/>
            <w:r>
              <w:rPr>
                <w:sz w:val="23"/>
                <w:szCs w:val="23"/>
              </w:rPr>
              <w:t xml:space="preserve"> theory, Density Functional theory, molecular simulation: molecular dynamics (Molecular dynamics using simple models, molecular dynamics with continuous potentials), Monte Carlo (Some theoretical background to the Metropolis method, combined quantum mechanical and molecular mechanical method)</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tcPr>
          <w:p w:rsidR="005E7BC3" w:rsidRDefault="005E7BC3" w:rsidP="000B394E"/>
        </w:tc>
        <w:tc>
          <w:tcPr>
            <w:tcW w:w="2614" w:type="dxa"/>
          </w:tcPr>
          <w:p w:rsidR="005E7BC3" w:rsidRPr="001E15F6" w:rsidRDefault="005E7BC3" w:rsidP="000B394E">
            <w:pPr>
              <w:jc w:val="both"/>
              <w:rPr>
                <w:rFonts w:cs="Times New Roman"/>
                <w:sz w:val="24"/>
                <w:szCs w:val="24"/>
              </w:rPr>
            </w:pPr>
            <w:r w:rsidRPr="001E15F6">
              <w:rPr>
                <w:rFonts w:cs="Times New Roman"/>
                <w:sz w:val="24"/>
                <w:szCs w:val="24"/>
              </w:rPr>
              <w:t>Special topics in physical chemistry</w:t>
            </w:r>
          </w:p>
        </w:tc>
        <w:tc>
          <w:tcPr>
            <w:tcW w:w="1285" w:type="dxa"/>
          </w:tcPr>
          <w:p w:rsidR="005E7BC3" w:rsidRPr="001E15F6" w:rsidRDefault="005E7BC3" w:rsidP="000B394E">
            <w:pPr>
              <w:snapToGrid w:val="0"/>
              <w:jc w:val="both"/>
              <w:rPr>
                <w:rFonts w:cs="Times New Roman"/>
                <w:sz w:val="24"/>
                <w:szCs w:val="24"/>
              </w:rPr>
            </w:pPr>
            <w:r w:rsidRPr="001E15F6">
              <w:rPr>
                <w:rFonts w:cs="Times New Roman"/>
                <w:sz w:val="24"/>
                <w:szCs w:val="24"/>
              </w:rPr>
              <w:t>Chem. 636</w:t>
            </w:r>
          </w:p>
        </w:tc>
        <w:tc>
          <w:tcPr>
            <w:tcW w:w="833" w:type="dxa"/>
          </w:tcPr>
          <w:p w:rsidR="005E7BC3" w:rsidRPr="001E15F6" w:rsidRDefault="005E7BC3" w:rsidP="000B394E">
            <w:pPr>
              <w:snapToGrid w:val="0"/>
              <w:jc w:val="center"/>
              <w:rPr>
                <w:rFonts w:cs="Times New Roman"/>
                <w:sz w:val="24"/>
                <w:szCs w:val="24"/>
              </w:rPr>
            </w:pPr>
            <w:r w:rsidRPr="001E15F6">
              <w:rPr>
                <w:rFonts w:cs="Times New Roman"/>
                <w:sz w:val="24"/>
                <w:szCs w:val="24"/>
              </w:rPr>
              <w:t>2</w:t>
            </w:r>
          </w:p>
        </w:tc>
        <w:tc>
          <w:tcPr>
            <w:tcW w:w="6834" w:type="dxa"/>
          </w:tcPr>
          <w:p w:rsidR="005E7BC3" w:rsidRDefault="005E7BC3" w:rsidP="000B394E">
            <w:r>
              <w:rPr>
                <w:sz w:val="23"/>
                <w:szCs w:val="23"/>
              </w:rPr>
              <w:t>The course focuses on current research topics in physical chemistry. Topics may be selected from the following: Surface Chemistry, photochemistry, Conducting Polymers, Material Science, and Molecular Spectroscopy etc.</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tcPr>
          <w:p w:rsidR="005E7BC3" w:rsidRDefault="005E7BC3" w:rsidP="000B394E"/>
        </w:tc>
        <w:tc>
          <w:tcPr>
            <w:tcW w:w="2614" w:type="dxa"/>
          </w:tcPr>
          <w:p w:rsidR="005E7BC3" w:rsidRPr="007C4E08" w:rsidRDefault="005E7BC3" w:rsidP="000B394E">
            <w:pPr>
              <w:jc w:val="both"/>
              <w:rPr>
                <w:rFonts w:cs="Times New Roman"/>
                <w:sz w:val="24"/>
                <w:szCs w:val="24"/>
              </w:rPr>
            </w:pPr>
            <w:r w:rsidRPr="007C4E08">
              <w:rPr>
                <w:rFonts w:cs="Times New Roman"/>
                <w:sz w:val="24"/>
                <w:szCs w:val="24"/>
              </w:rPr>
              <w:t>Introduction to Research methods</w:t>
            </w:r>
          </w:p>
        </w:tc>
        <w:tc>
          <w:tcPr>
            <w:tcW w:w="1285" w:type="dxa"/>
          </w:tcPr>
          <w:p w:rsidR="005E7BC3" w:rsidRPr="007C4E08" w:rsidRDefault="005E7BC3" w:rsidP="000B394E">
            <w:pPr>
              <w:jc w:val="both"/>
              <w:rPr>
                <w:rFonts w:cs="Times New Roman"/>
                <w:sz w:val="24"/>
                <w:szCs w:val="24"/>
              </w:rPr>
            </w:pPr>
            <w:r w:rsidRPr="007C4E08">
              <w:rPr>
                <w:rFonts w:cs="Times New Roman"/>
                <w:sz w:val="24"/>
                <w:szCs w:val="24"/>
              </w:rPr>
              <w:t>Chem. 652</w:t>
            </w:r>
          </w:p>
        </w:tc>
        <w:tc>
          <w:tcPr>
            <w:tcW w:w="833" w:type="dxa"/>
          </w:tcPr>
          <w:p w:rsidR="005E7BC3" w:rsidRPr="007C4E08" w:rsidRDefault="005E7BC3" w:rsidP="000B394E">
            <w:pPr>
              <w:jc w:val="center"/>
              <w:rPr>
                <w:rFonts w:cs="Times New Roman"/>
                <w:bCs/>
                <w:sz w:val="24"/>
                <w:szCs w:val="24"/>
              </w:rPr>
            </w:pPr>
            <w:r w:rsidRPr="007C4E08">
              <w:rPr>
                <w:rFonts w:cs="Times New Roman"/>
                <w:bCs/>
                <w:sz w:val="24"/>
                <w:szCs w:val="24"/>
              </w:rPr>
              <w:t>2</w:t>
            </w:r>
          </w:p>
        </w:tc>
        <w:tc>
          <w:tcPr>
            <w:tcW w:w="6834" w:type="dxa"/>
          </w:tcPr>
          <w:p w:rsidR="005E7BC3" w:rsidRDefault="005E7BC3" w:rsidP="000B394E">
            <w:r>
              <w:rPr>
                <w:sz w:val="23"/>
                <w:szCs w:val="23"/>
              </w:rPr>
              <w:t>Information searching, scientific writing and presentation skills, preparation of research proposals, laboratory techniques and safety in the laboratory, data analysis, and the use of computers in a chemical research will be covered.</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tcPr>
          <w:p w:rsidR="005E7BC3" w:rsidRDefault="005E7BC3" w:rsidP="000B394E"/>
        </w:tc>
        <w:tc>
          <w:tcPr>
            <w:tcW w:w="2614" w:type="dxa"/>
          </w:tcPr>
          <w:p w:rsidR="005E7BC3" w:rsidRPr="007C4E08" w:rsidRDefault="005E7BC3" w:rsidP="000B394E">
            <w:pPr>
              <w:jc w:val="both"/>
              <w:rPr>
                <w:rFonts w:cs="Times New Roman"/>
                <w:sz w:val="24"/>
                <w:szCs w:val="24"/>
              </w:rPr>
            </w:pPr>
            <w:r>
              <w:rPr>
                <w:rFonts w:cs="Times New Roman"/>
                <w:sz w:val="24"/>
                <w:szCs w:val="24"/>
              </w:rPr>
              <w:t>Seminar-I</w:t>
            </w:r>
          </w:p>
        </w:tc>
        <w:tc>
          <w:tcPr>
            <w:tcW w:w="1285" w:type="dxa"/>
          </w:tcPr>
          <w:p w:rsidR="005E7BC3" w:rsidRPr="007C4E08" w:rsidRDefault="005E7BC3" w:rsidP="000B394E">
            <w:pPr>
              <w:jc w:val="both"/>
              <w:rPr>
                <w:rFonts w:cs="Times New Roman"/>
                <w:sz w:val="24"/>
                <w:szCs w:val="24"/>
              </w:rPr>
            </w:pPr>
            <w:r>
              <w:rPr>
                <w:rFonts w:cs="Times New Roman"/>
                <w:sz w:val="24"/>
                <w:szCs w:val="24"/>
              </w:rPr>
              <w:t>Chem.692</w:t>
            </w:r>
          </w:p>
        </w:tc>
        <w:tc>
          <w:tcPr>
            <w:tcW w:w="833" w:type="dxa"/>
          </w:tcPr>
          <w:p w:rsidR="005E7BC3" w:rsidRPr="007C4E08" w:rsidRDefault="005E7BC3" w:rsidP="000B394E">
            <w:pPr>
              <w:jc w:val="center"/>
              <w:rPr>
                <w:rFonts w:cs="Times New Roman"/>
                <w:bCs/>
                <w:sz w:val="24"/>
                <w:szCs w:val="24"/>
              </w:rPr>
            </w:pPr>
            <w:r>
              <w:rPr>
                <w:rFonts w:cs="Times New Roman"/>
                <w:bCs/>
                <w:sz w:val="24"/>
                <w:szCs w:val="24"/>
              </w:rPr>
              <w:t>1</w:t>
            </w:r>
          </w:p>
        </w:tc>
        <w:tc>
          <w:tcPr>
            <w:tcW w:w="6834" w:type="dxa"/>
          </w:tcPr>
          <w:p w:rsidR="005E7BC3" w:rsidRDefault="005E7BC3" w:rsidP="000B394E">
            <w:r>
              <w:rPr>
                <w:sz w:val="23"/>
                <w:szCs w:val="23"/>
              </w:rPr>
              <w:t xml:space="preserve">The purpose of this course is to help students develop the necessary skills to communicate their knowledge to their colleagues and the public at large. It would entail organizing the content, oral delivery and proper write-up of a particular finding or research results. The skills required to do this will be discussed and practiced by writing a seminar </w:t>
            </w:r>
            <w:r>
              <w:rPr>
                <w:sz w:val="23"/>
                <w:szCs w:val="23"/>
              </w:rPr>
              <w:lastRenderedPageBreak/>
              <w:t xml:space="preserve">paper and by defending in a seminar. The topics will likely be tilted toward </w:t>
            </w:r>
            <w:proofErr w:type="spellStart"/>
            <w:r>
              <w:rPr>
                <w:sz w:val="23"/>
                <w:szCs w:val="23"/>
              </w:rPr>
              <w:t>physicalChemistry</w:t>
            </w:r>
            <w:proofErr w:type="spellEnd"/>
            <w:r>
              <w:rPr>
                <w:sz w:val="23"/>
                <w:szCs w:val="23"/>
              </w:rPr>
              <w:t xml:space="preserve"> and its application to understanding synthetic phenomena.</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tcPr>
          <w:p w:rsidR="005E7BC3" w:rsidRDefault="005E7BC3" w:rsidP="000B394E"/>
        </w:tc>
        <w:tc>
          <w:tcPr>
            <w:tcW w:w="2614" w:type="dxa"/>
          </w:tcPr>
          <w:p w:rsidR="005E7BC3" w:rsidRPr="009E0E55" w:rsidRDefault="005E7BC3" w:rsidP="000B394E">
            <w:pPr>
              <w:snapToGrid w:val="0"/>
              <w:jc w:val="both"/>
              <w:rPr>
                <w:rFonts w:cs="Times New Roman"/>
                <w:sz w:val="24"/>
                <w:szCs w:val="24"/>
              </w:rPr>
            </w:pPr>
            <w:r>
              <w:rPr>
                <w:rFonts w:cs="Times New Roman"/>
                <w:sz w:val="24"/>
                <w:szCs w:val="24"/>
              </w:rPr>
              <w:t>Thesis</w:t>
            </w:r>
          </w:p>
        </w:tc>
        <w:tc>
          <w:tcPr>
            <w:tcW w:w="1285" w:type="dxa"/>
          </w:tcPr>
          <w:p w:rsidR="005E7BC3" w:rsidRPr="009E0E55" w:rsidRDefault="005E7BC3" w:rsidP="000B394E">
            <w:pPr>
              <w:snapToGrid w:val="0"/>
              <w:jc w:val="both"/>
              <w:rPr>
                <w:rFonts w:cs="Times New Roman"/>
                <w:sz w:val="24"/>
                <w:szCs w:val="24"/>
              </w:rPr>
            </w:pPr>
            <w:r w:rsidRPr="009E0E55">
              <w:rPr>
                <w:rFonts w:cs="Times New Roman"/>
                <w:sz w:val="24"/>
                <w:szCs w:val="24"/>
              </w:rPr>
              <w:t xml:space="preserve">Chem. </w:t>
            </w:r>
            <w:r>
              <w:rPr>
                <w:rFonts w:cs="Times New Roman"/>
                <w:sz w:val="24"/>
                <w:szCs w:val="24"/>
              </w:rPr>
              <w:t>798</w:t>
            </w:r>
          </w:p>
        </w:tc>
        <w:tc>
          <w:tcPr>
            <w:tcW w:w="833" w:type="dxa"/>
          </w:tcPr>
          <w:p w:rsidR="005E7BC3" w:rsidRPr="009E0E55" w:rsidRDefault="005E7BC3" w:rsidP="000B394E">
            <w:pPr>
              <w:snapToGrid w:val="0"/>
              <w:jc w:val="center"/>
              <w:rPr>
                <w:rFonts w:cs="Times New Roman"/>
                <w:sz w:val="24"/>
                <w:szCs w:val="24"/>
              </w:rPr>
            </w:pPr>
            <w:r>
              <w:rPr>
                <w:rFonts w:cs="Times New Roman"/>
                <w:sz w:val="24"/>
                <w:szCs w:val="24"/>
              </w:rPr>
              <w:t>6</w:t>
            </w:r>
          </w:p>
        </w:tc>
        <w:tc>
          <w:tcPr>
            <w:tcW w:w="6834" w:type="dxa"/>
          </w:tcPr>
          <w:p w:rsidR="005E7BC3" w:rsidRDefault="005E7BC3" w:rsidP="000B394E">
            <w:r>
              <w:rPr>
                <w:sz w:val="23"/>
                <w:szCs w:val="23"/>
              </w:rPr>
              <w:t>Research project will be selected by students in topics which are of particular interest to them in consultation with their supervisors approved by the program. Students carry out experiments under the supervision of research teaching staff according to an original research theme. Students spend one year on experiments for research and obtain new knowledge and skills as they plan and carry out investigations and experiments. Projects can also be executed in collaboration with other concerned institutions. Their experiments will be summed up in a thesis and defended. Therefore, the course includes activities such as problem identification, literature survey, proposal writing and defense, laboratory work, thesis writing and final defense.</w:t>
            </w:r>
          </w:p>
        </w:tc>
        <w:tc>
          <w:tcPr>
            <w:tcW w:w="1328" w:type="dxa"/>
          </w:tcPr>
          <w:p w:rsidR="005E7BC3" w:rsidRDefault="005E7BC3" w:rsidP="000B394E"/>
        </w:tc>
      </w:tr>
      <w:tr w:rsidR="005E7BC3" w:rsidTr="000B394E">
        <w:tc>
          <w:tcPr>
            <w:tcW w:w="1300" w:type="dxa"/>
            <w:vMerge w:val="restart"/>
          </w:tcPr>
          <w:p w:rsidR="005E7BC3" w:rsidRDefault="005E7BC3" w:rsidP="000B394E"/>
        </w:tc>
        <w:tc>
          <w:tcPr>
            <w:tcW w:w="1933" w:type="dxa"/>
            <w:vMerge w:val="restart"/>
          </w:tcPr>
          <w:p w:rsidR="005E7BC3" w:rsidRDefault="005E7BC3" w:rsidP="000B394E">
            <w:r>
              <w:t>Inorganic Chemistry</w:t>
            </w:r>
          </w:p>
        </w:tc>
        <w:tc>
          <w:tcPr>
            <w:tcW w:w="2614" w:type="dxa"/>
          </w:tcPr>
          <w:p w:rsidR="005E7BC3" w:rsidRPr="00A95BA2" w:rsidRDefault="005E7BC3" w:rsidP="000B394E">
            <w:pPr>
              <w:tabs>
                <w:tab w:val="left" w:pos="951"/>
              </w:tabs>
              <w:jc w:val="both"/>
              <w:rPr>
                <w:rFonts w:cs="Times New Roman"/>
                <w:sz w:val="24"/>
                <w:szCs w:val="24"/>
              </w:rPr>
            </w:pPr>
            <w:r w:rsidRPr="00A95BA2">
              <w:rPr>
                <w:rFonts w:cs="Times New Roman"/>
                <w:sz w:val="24"/>
                <w:szCs w:val="24"/>
              </w:rPr>
              <w:t>Transition Metal Organometallics and Catalysis</w:t>
            </w:r>
          </w:p>
        </w:tc>
        <w:tc>
          <w:tcPr>
            <w:tcW w:w="1285" w:type="dxa"/>
          </w:tcPr>
          <w:p w:rsidR="005E7BC3" w:rsidRPr="00A95BA2" w:rsidRDefault="005E7BC3" w:rsidP="000B394E">
            <w:pPr>
              <w:snapToGrid w:val="0"/>
              <w:jc w:val="both"/>
              <w:rPr>
                <w:rFonts w:cs="Times New Roman"/>
                <w:sz w:val="24"/>
                <w:szCs w:val="24"/>
              </w:rPr>
            </w:pPr>
            <w:r w:rsidRPr="00A95BA2">
              <w:rPr>
                <w:rFonts w:cs="Times New Roman"/>
                <w:sz w:val="24"/>
                <w:szCs w:val="24"/>
              </w:rPr>
              <w:t>Chem.612</w:t>
            </w:r>
          </w:p>
        </w:tc>
        <w:tc>
          <w:tcPr>
            <w:tcW w:w="833" w:type="dxa"/>
          </w:tcPr>
          <w:p w:rsidR="005E7BC3" w:rsidRPr="00A95BA2" w:rsidRDefault="005E7BC3" w:rsidP="000B394E">
            <w:pPr>
              <w:snapToGrid w:val="0"/>
              <w:jc w:val="center"/>
              <w:rPr>
                <w:rFonts w:cs="Times New Roman"/>
                <w:sz w:val="24"/>
              </w:rPr>
            </w:pPr>
            <w:r w:rsidRPr="00A95BA2">
              <w:rPr>
                <w:rFonts w:cs="Times New Roman"/>
                <w:sz w:val="24"/>
              </w:rPr>
              <w:t>3</w:t>
            </w:r>
          </w:p>
        </w:tc>
        <w:tc>
          <w:tcPr>
            <w:tcW w:w="6834" w:type="dxa"/>
          </w:tcPr>
          <w:p w:rsidR="005E7BC3" w:rsidRPr="00253E3E" w:rsidRDefault="005E7BC3" w:rsidP="000B394E">
            <w:pPr>
              <w:pStyle w:val="Default"/>
              <w:rPr>
                <w:sz w:val="23"/>
                <w:szCs w:val="23"/>
              </w:rPr>
            </w:pPr>
            <w:r>
              <w:rPr>
                <w:sz w:val="23"/>
                <w:szCs w:val="23"/>
              </w:rPr>
              <w:t xml:space="preserve">This course is an advanced treatment of the synthesis, structures, reactions and spectroscopic identification of organometallic compounds, notably those of the transition elements. Bonding theory, synthesis, and reaction mechanisms of </w:t>
            </w:r>
            <w:proofErr w:type="spellStart"/>
            <w:r>
              <w:rPr>
                <w:sz w:val="23"/>
                <w:szCs w:val="23"/>
              </w:rPr>
              <w:t>organotransition</w:t>
            </w:r>
            <w:proofErr w:type="spellEnd"/>
            <w:r>
              <w:rPr>
                <w:sz w:val="23"/>
                <w:szCs w:val="23"/>
              </w:rPr>
              <w:t xml:space="preserve"> metal species will be examined. Modern applications of transition metal complexes in organic synthesis and the concept of catalysis, such as oxidations, reductions, carbon-carbon and carbon-heteroatom bond forming processes, will be surveyed. An overview on the synthesis and manufacture of high value materials (polymers, fine chemicals </w:t>
            </w:r>
            <w:proofErr w:type="spellStart"/>
            <w:r>
              <w:rPr>
                <w:sz w:val="23"/>
                <w:szCs w:val="23"/>
              </w:rPr>
              <w:t>etc</w:t>
            </w:r>
            <w:proofErr w:type="spellEnd"/>
            <w:r>
              <w:rPr>
                <w:sz w:val="23"/>
                <w:szCs w:val="23"/>
              </w:rPr>
              <w:t>) will be described.</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tcPr>
          <w:p w:rsidR="005E7BC3" w:rsidRDefault="005E7BC3" w:rsidP="000B394E"/>
        </w:tc>
        <w:tc>
          <w:tcPr>
            <w:tcW w:w="2614" w:type="dxa"/>
          </w:tcPr>
          <w:p w:rsidR="005E7BC3" w:rsidRPr="00A95BA2" w:rsidRDefault="005E7BC3" w:rsidP="000B394E">
            <w:pPr>
              <w:tabs>
                <w:tab w:val="left" w:pos="951"/>
              </w:tabs>
              <w:jc w:val="both"/>
              <w:rPr>
                <w:rFonts w:cs="Times New Roman"/>
                <w:sz w:val="24"/>
                <w:szCs w:val="24"/>
              </w:rPr>
            </w:pPr>
            <w:r w:rsidRPr="00A95BA2">
              <w:rPr>
                <w:rFonts w:cs="Times New Roman"/>
                <w:sz w:val="24"/>
                <w:szCs w:val="24"/>
              </w:rPr>
              <w:t>Bioinorganic Chemistry</w:t>
            </w:r>
          </w:p>
        </w:tc>
        <w:tc>
          <w:tcPr>
            <w:tcW w:w="1285" w:type="dxa"/>
          </w:tcPr>
          <w:p w:rsidR="005E7BC3" w:rsidRPr="00A95BA2" w:rsidRDefault="005E7BC3" w:rsidP="000B394E">
            <w:pPr>
              <w:snapToGrid w:val="0"/>
              <w:jc w:val="both"/>
              <w:rPr>
                <w:rFonts w:cs="Times New Roman"/>
                <w:sz w:val="24"/>
                <w:szCs w:val="24"/>
              </w:rPr>
            </w:pPr>
            <w:r w:rsidRPr="00A95BA2">
              <w:rPr>
                <w:rFonts w:cs="Times New Roman"/>
                <w:sz w:val="24"/>
                <w:szCs w:val="24"/>
              </w:rPr>
              <w:t>Chem.614</w:t>
            </w:r>
          </w:p>
        </w:tc>
        <w:tc>
          <w:tcPr>
            <w:tcW w:w="833" w:type="dxa"/>
          </w:tcPr>
          <w:p w:rsidR="005E7BC3" w:rsidRPr="00A95BA2" w:rsidRDefault="005E7BC3" w:rsidP="000B394E">
            <w:pPr>
              <w:snapToGrid w:val="0"/>
              <w:jc w:val="center"/>
              <w:rPr>
                <w:rFonts w:cs="Times New Roman"/>
                <w:sz w:val="24"/>
              </w:rPr>
            </w:pPr>
            <w:r w:rsidRPr="00A95BA2">
              <w:rPr>
                <w:rFonts w:cs="Times New Roman"/>
                <w:sz w:val="24"/>
              </w:rPr>
              <w:t>3</w:t>
            </w:r>
          </w:p>
        </w:tc>
        <w:tc>
          <w:tcPr>
            <w:tcW w:w="6834" w:type="dxa"/>
          </w:tcPr>
          <w:p w:rsidR="005E7BC3" w:rsidRDefault="005E7BC3" w:rsidP="000B394E">
            <w:r>
              <w:rPr>
                <w:sz w:val="23"/>
                <w:szCs w:val="23"/>
              </w:rPr>
              <w:t xml:space="preserve">Inorganic elements are also essential in life processes. Metals are frequently present in living organisms. The major roles of metal ions in biological systems such as </w:t>
            </w:r>
            <w:proofErr w:type="spellStart"/>
            <w:r>
              <w:rPr>
                <w:sz w:val="23"/>
                <w:szCs w:val="23"/>
              </w:rPr>
              <w:t>metalloproteins</w:t>
            </w:r>
            <w:proofErr w:type="spellEnd"/>
            <w:r>
              <w:rPr>
                <w:sz w:val="23"/>
                <w:szCs w:val="23"/>
              </w:rPr>
              <w:t xml:space="preserve"> and </w:t>
            </w:r>
            <w:proofErr w:type="spellStart"/>
            <w:r>
              <w:rPr>
                <w:sz w:val="23"/>
                <w:szCs w:val="23"/>
              </w:rPr>
              <w:t>metalloenzymes</w:t>
            </w:r>
            <w:proofErr w:type="spellEnd"/>
            <w:r>
              <w:rPr>
                <w:sz w:val="23"/>
                <w:szCs w:val="23"/>
              </w:rPr>
              <w:t xml:space="preserve"> will be study. The roles of many of these systems as electron carriers, centers for binding and activating substrates or as agents for transferring atoms and groups will be discussed. Special emphasis will be made on how metals coordinate in bioinorganic materials and how they operate in nature. The course will also study how the introduction of metals into biological systems can be used to fabricate important artifacts such as probes and drugs.</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tcPr>
          <w:p w:rsidR="005E7BC3" w:rsidRDefault="005E7BC3" w:rsidP="000B394E"/>
        </w:tc>
        <w:tc>
          <w:tcPr>
            <w:tcW w:w="2614" w:type="dxa"/>
          </w:tcPr>
          <w:p w:rsidR="005E7BC3" w:rsidRPr="00A95BA2" w:rsidRDefault="005E7BC3" w:rsidP="000B394E">
            <w:pPr>
              <w:tabs>
                <w:tab w:val="left" w:pos="951"/>
              </w:tabs>
              <w:jc w:val="both"/>
              <w:rPr>
                <w:rFonts w:cs="Times New Roman"/>
                <w:sz w:val="24"/>
                <w:szCs w:val="24"/>
              </w:rPr>
            </w:pPr>
            <w:r w:rsidRPr="00A95BA2">
              <w:rPr>
                <w:rFonts w:cs="Times New Roman"/>
                <w:sz w:val="24"/>
                <w:szCs w:val="24"/>
              </w:rPr>
              <w:t>Introduction to Research Methods</w:t>
            </w:r>
          </w:p>
        </w:tc>
        <w:tc>
          <w:tcPr>
            <w:tcW w:w="1285" w:type="dxa"/>
          </w:tcPr>
          <w:p w:rsidR="005E7BC3" w:rsidRPr="00A95BA2" w:rsidRDefault="005E7BC3" w:rsidP="000B394E">
            <w:pPr>
              <w:snapToGrid w:val="0"/>
              <w:jc w:val="both"/>
              <w:rPr>
                <w:rFonts w:cs="Times New Roman"/>
                <w:sz w:val="24"/>
                <w:szCs w:val="24"/>
              </w:rPr>
            </w:pPr>
            <w:r w:rsidRPr="00A95BA2">
              <w:rPr>
                <w:rFonts w:cs="Times New Roman"/>
                <w:sz w:val="24"/>
                <w:szCs w:val="24"/>
              </w:rPr>
              <w:t xml:space="preserve">Chem.652 </w:t>
            </w:r>
          </w:p>
        </w:tc>
        <w:tc>
          <w:tcPr>
            <w:tcW w:w="833" w:type="dxa"/>
          </w:tcPr>
          <w:p w:rsidR="005E7BC3" w:rsidRPr="00A95BA2" w:rsidRDefault="005E7BC3" w:rsidP="000B394E">
            <w:pPr>
              <w:snapToGrid w:val="0"/>
              <w:jc w:val="center"/>
              <w:rPr>
                <w:rFonts w:cs="Times New Roman"/>
                <w:sz w:val="24"/>
              </w:rPr>
            </w:pPr>
            <w:r w:rsidRPr="00A95BA2">
              <w:rPr>
                <w:rFonts w:cs="Times New Roman"/>
                <w:sz w:val="24"/>
              </w:rPr>
              <w:t>2</w:t>
            </w:r>
          </w:p>
        </w:tc>
        <w:tc>
          <w:tcPr>
            <w:tcW w:w="6834" w:type="dxa"/>
          </w:tcPr>
          <w:p w:rsidR="005E7BC3" w:rsidRDefault="005E7BC3" w:rsidP="000B394E">
            <w:r>
              <w:rPr>
                <w:sz w:val="23"/>
                <w:szCs w:val="23"/>
              </w:rPr>
              <w:t xml:space="preserve">Information searching, scientific writing and presentation skills, preparation of research proposals, laboratory techniques and safety in the laboratory, data analysis, and the use of computers in a chemical </w:t>
            </w:r>
            <w:r>
              <w:rPr>
                <w:sz w:val="23"/>
                <w:szCs w:val="23"/>
              </w:rPr>
              <w:lastRenderedPageBreak/>
              <w:t>research will be covered.</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tcPr>
          <w:p w:rsidR="005E7BC3" w:rsidRDefault="005E7BC3" w:rsidP="000B394E"/>
        </w:tc>
        <w:tc>
          <w:tcPr>
            <w:tcW w:w="2614" w:type="dxa"/>
          </w:tcPr>
          <w:p w:rsidR="005E7BC3" w:rsidRPr="00A95BA2" w:rsidRDefault="005E7BC3" w:rsidP="000B394E">
            <w:pPr>
              <w:tabs>
                <w:tab w:val="left" w:pos="951"/>
              </w:tabs>
              <w:jc w:val="both"/>
              <w:rPr>
                <w:rFonts w:cs="Times New Roman"/>
                <w:sz w:val="24"/>
                <w:szCs w:val="24"/>
              </w:rPr>
            </w:pPr>
            <w:r w:rsidRPr="00A95BA2">
              <w:rPr>
                <w:rFonts w:cs="Times New Roman"/>
                <w:sz w:val="24"/>
                <w:szCs w:val="24"/>
              </w:rPr>
              <w:t>Solid State Chemistry and Its Application</w:t>
            </w:r>
          </w:p>
        </w:tc>
        <w:tc>
          <w:tcPr>
            <w:tcW w:w="1285" w:type="dxa"/>
          </w:tcPr>
          <w:p w:rsidR="005E7BC3" w:rsidRPr="00A95BA2" w:rsidRDefault="005E7BC3" w:rsidP="000B394E">
            <w:pPr>
              <w:snapToGrid w:val="0"/>
              <w:jc w:val="both"/>
              <w:rPr>
                <w:rFonts w:cs="Times New Roman"/>
                <w:sz w:val="24"/>
                <w:szCs w:val="24"/>
              </w:rPr>
            </w:pPr>
            <w:r w:rsidRPr="00A95BA2">
              <w:rPr>
                <w:rFonts w:cs="Times New Roman"/>
                <w:sz w:val="24"/>
                <w:szCs w:val="24"/>
              </w:rPr>
              <w:t>Chem.616</w:t>
            </w:r>
          </w:p>
        </w:tc>
        <w:tc>
          <w:tcPr>
            <w:tcW w:w="833" w:type="dxa"/>
          </w:tcPr>
          <w:p w:rsidR="005E7BC3" w:rsidRPr="00A95BA2" w:rsidRDefault="005E7BC3" w:rsidP="000B394E">
            <w:pPr>
              <w:snapToGrid w:val="0"/>
              <w:jc w:val="center"/>
              <w:rPr>
                <w:rFonts w:cs="Times New Roman"/>
                <w:sz w:val="24"/>
              </w:rPr>
            </w:pPr>
            <w:r w:rsidRPr="00A95BA2">
              <w:rPr>
                <w:rFonts w:cs="Times New Roman"/>
                <w:sz w:val="24"/>
              </w:rPr>
              <w:t>2</w:t>
            </w:r>
          </w:p>
        </w:tc>
        <w:tc>
          <w:tcPr>
            <w:tcW w:w="6834" w:type="dxa"/>
          </w:tcPr>
          <w:p w:rsidR="005E7BC3" w:rsidRDefault="005E7BC3" w:rsidP="000B394E">
            <w:r>
              <w:rPr>
                <w:sz w:val="23"/>
                <w:szCs w:val="23"/>
              </w:rPr>
              <w:t>Solid state chemistry is concerned mainly with crystalline inorganic materials, their synthesis, structures, properties and applications. A good place to begin is with crystal structures and crystal chemistry. All necessary crystal structure information is contained in data on unit cells, their dimensions and the positions or atomic coordinates of atoms inside the unit cell. Crystal chemistry combines this basic structural information with information about the elements, their principal oxidation states, ionic radii, coordination requirements and preferences for ionic/covalent/metallic bonding. A working knowledge of the Periodic Table and the properties of elements is, of course, invaluable to be able appreciate crystal chemistry, but conversely, knowledge of crystal structures and especially crystal chemistry provides a very useful way to gain increased understanding of the elements and their compounds. Many of the properties and applications of crystalline inorganic materials revolve around a surprisingly small number of structure types. This course mainly focuses on Crystal Structures, Unit Cells and Crystal Systems, Symmetry, Lattice Planes and Miller Indices, Crystal Densities and Unit Cell Contents, Close Packing in Crystal Structures, Crystal Defects, X-Ray Diffraction, Electrical and Magnetic Properties of solids.</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tcPr>
          <w:p w:rsidR="005E7BC3" w:rsidRDefault="005E7BC3" w:rsidP="000B394E"/>
        </w:tc>
        <w:tc>
          <w:tcPr>
            <w:tcW w:w="2614" w:type="dxa"/>
          </w:tcPr>
          <w:p w:rsidR="005E7BC3" w:rsidRPr="00A95BA2" w:rsidRDefault="005E7BC3" w:rsidP="000B394E">
            <w:pPr>
              <w:tabs>
                <w:tab w:val="left" w:pos="951"/>
              </w:tabs>
              <w:jc w:val="both"/>
              <w:rPr>
                <w:rFonts w:cs="Times New Roman"/>
                <w:sz w:val="24"/>
                <w:szCs w:val="24"/>
              </w:rPr>
            </w:pPr>
            <w:r w:rsidRPr="00A95BA2">
              <w:rPr>
                <w:rFonts w:cs="Times New Roman"/>
                <w:sz w:val="24"/>
                <w:szCs w:val="24"/>
              </w:rPr>
              <w:t>Seminar I</w:t>
            </w:r>
          </w:p>
        </w:tc>
        <w:tc>
          <w:tcPr>
            <w:tcW w:w="1285" w:type="dxa"/>
          </w:tcPr>
          <w:p w:rsidR="005E7BC3" w:rsidRPr="00A95BA2" w:rsidRDefault="005E7BC3" w:rsidP="000B394E">
            <w:pPr>
              <w:snapToGrid w:val="0"/>
              <w:jc w:val="both"/>
              <w:rPr>
                <w:rFonts w:cs="Times New Roman"/>
                <w:sz w:val="24"/>
                <w:szCs w:val="24"/>
              </w:rPr>
            </w:pPr>
            <w:r>
              <w:rPr>
                <w:rFonts w:cs="Times New Roman"/>
                <w:sz w:val="24"/>
                <w:szCs w:val="24"/>
              </w:rPr>
              <w:t xml:space="preserve">Chem. </w:t>
            </w:r>
            <w:r w:rsidRPr="00A95BA2">
              <w:rPr>
                <w:rFonts w:cs="Times New Roman"/>
                <w:sz w:val="24"/>
                <w:szCs w:val="24"/>
              </w:rPr>
              <w:t>692</w:t>
            </w:r>
          </w:p>
        </w:tc>
        <w:tc>
          <w:tcPr>
            <w:tcW w:w="833" w:type="dxa"/>
          </w:tcPr>
          <w:p w:rsidR="005E7BC3" w:rsidRPr="00A95BA2" w:rsidRDefault="005E7BC3" w:rsidP="000B394E">
            <w:pPr>
              <w:tabs>
                <w:tab w:val="left" w:pos="951"/>
              </w:tabs>
              <w:jc w:val="center"/>
              <w:rPr>
                <w:rFonts w:cs="Times New Roman"/>
                <w:sz w:val="24"/>
                <w:szCs w:val="24"/>
              </w:rPr>
            </w:pPr>
            <w:r>
              <w:rPr>
                <w:rFonts w:cs="Times New Roman"/>
                <w:sz w:val="24"/>
                <w:szCs w:val="24"/>
              </w:rPr>
              <w:t>1</w:t>
            </w:r>
          </w:p>
        </w:tc>
        <w:tc>
          <w:tcPr>
            <w:tcW w:w="6834" w:type="dxa"/>
          </w:tcPr>
          <w:p w:rsidR="005E7BC3" w:rsidRDefault="005E7BC3" w:rsidP="000B394E">
            <w:r>
              <w:rPr>
                <w:sz w:val="23"/>
                <w:szCs w:val="23"/>
              </w:rPr>
              <w:t>The purpose of this course is to help students develop the necessary skills to communicate their knowledge to their colleagues and the public at large. It would entail organizing the content, oral delivery and proper write-up of a particular finding or research results. The skills required to do this will be discussed and practiced by writing a seminar paper and by defending in a seminar. The topics will likely be tilted toward inorganic Chemistry and its application to understanding synthetic phenomena.</w:t>
            </w:r>
          </w:p>
        </w:tc>
        <w:tc>
          <w:tcPr>
            <w:tcW w:w="1328" w:type="dxa"/>
          </w:tcPr>
          <w:p w:rsidR="005E7BC3" w:rsidRDefault="005E7BC3" w:rsidP="000B394E"/>
        </w:tc>
      </w:tr>
      <w:tr w:rsidR="005E7BC3" w:rsidTr="000B394E">
        <w:tc>
          <w:tcPr>
            <w:tcW w:w="1300" w:type="dxa"/>
            <w:vMerge/>
          </w:tcPr>
          <w:p w:rsidR="005E7BC3" w:rsidRDefault="005E7BC3" w:rsidP="000B394E"/>
        </w:tc>
        <w:tc>
          <w:tcPr>
            <w:tcW w:w="1933" w:type="dxa"/>
            <w:vMerge/>
          </w:tcPr>
          <w:p w:rsidR="005E7BC3" w:rsidRDefault="005E7BC3" w:rsidP="000B394E"/>
        </w:tc>
        <w:tc>
          <w:tcPr>
            <w:tcW w:w="2614" w:type="dxa"/>
          </w:tcPr>
          <w:p w:rsidR="005E7BC3" w:rsidRPr="009E0E55" w:rsidRDefault="005E7BC3" w:rsidP="000B394E">
            <w:pPr>
              <w:snapToGrid w:val="0"/>
              <w:jc w:val="both"/>
              <w:rPr>
                <w:rFonts w:cs="Times New Roman"/>
                <w:sz w:val="24"/>
                <w:szCs w:val="24"/>
              </w:rPr>
            </w:pPr>
            <w:r>
              <w:rPr>
                <w:rFonts w:cs="Times New Roman"/>
                <w:sz w:val="24"/>
                <w:szCs w:val="24"/>
              </w:rPr>
              <w:t>Thesis</w:t>
            </w:r>
          </w:p>
        </w:tc>
        <w:tc>
          <w:tcPr>
            <w:tcW w:w="1285" w:type="dxa"/>
          </w:tcPr>
          <w:p w:rsidR="005E7BC3" w:rsidRPr="009E0E55" w:rsidRDefault="005E7BC3" w:rsidP="000B394E">
            <w:pPr>
              <w:snapToGrid w:val="0"/>
              <w:jc w:val="both"/>
              <w:rPr>
                <w:rFonts w:cs="Times New Roman"/>
                <w:sz w:val="24"/>
                <w:szCs w:val="24"/>
              </w:rPr>
            </w:pPr>
            <w:r w:rsidRPr="009E0E55">
              <w:rPr>
                <w:rFonts w:cs="Times New Roman"/>
                <w:sz w:val="24"/>
                <w:szCs w:val="24"/>
              </w:rPr>
              <w:t xml:space="preserve">Chem. </w:t>
            </w:r>
            <w:r>
              <w:rPr>
                <w:rFonts w:cs="Times New Roman"/>
                <w:sz w:val="24"/>
                <w:szCs w:val="24"/>
              </w:rPr>
              <w:t>798</w:t>
            </w:r>
          </w:p>
        </w:tc>
        <w:tc>
          <w:tcPr>
            <w:tcW w:w="833" w:type="dxa"/>
          </w:tcPr>
          <w:p w:rsidR="005E7BC3" w:rsidRPr="009E0E55" w:rsidRDefault="005E7BC3" w:rsidP="000B394E">
            <w:pPr>
              <w:snapToGrid w:val="0"/>
              <w:jc w:val="center"/>
              <w:rPr>
                <w:rFonts w:cs="Times New Roman"/>
                <w:sz w:val="24"/>
                <w:szCs w:val="24"/>
              </w:rPr>
            </w:pPr>
            <w:r>
              <w:rPr>
                <w:rFonts w:cs="Times New Roman"/>
                <w:sz w:val="24"/>
                <w:szCs w:val="24"/>
              </w:rPr>
              <w:t>6</w:t>
            </w:r>
          </w:p>
        </w:tc>
        <w:tc>
          <w:tcPr>
            <w:tcW w:w="6834" w:type="dxa"/>
          </w:tcPr>
          <w:p w:rsidR="005E7BC3" w:rsidRDefault="005E7BC3" w:rsidP="000B394E">
            <w:r>
              <w:rPr>
                <w:sz w:val="23"/>
                <w:szCs w:val="23"/>
              </w:rPr>
              <w:t xml:space="preserve">Research project will be selected by students in topics which are of particular interest to them in consultation with their supervisors approved by the program. Students carry out experiments under the supervision of research teaching staff according to an original research theme. Students spend one year on experiments for research and obtain new knowledge and skills as they plan and carry out investigations and experiments. Projects can also be executed in collaboration with other concerned institutions. Their experiments will be summed up in a thesis </w:t>
            </w:r>
            <w:r>
              <w:rPr>
                <w:sz w:val="23"/>
                <w:szCs w:val="23"/>
              </w:rPr>
              <w:lastRenderedPageBreak/>
              <w:t>and defended. Therefore, the course includes activities such as problem identification, literature survey, proposal writing and defense, laboratory work, thesis writing and final defense.</w:t>
            </w:r>
          </w:p>
        </w:tc>
        <w:tc>
          <w:tcPr>
            <w:tcW w:w="1328" w:type="dxa"/>
          </w:tcPr>
          <w:p w:rsidR="005E7BC3" w:rsidRDefault="005E7BC3" w:rsidP="000B394E"/>
        </w:tc>
      </w:tr>
    </w:tbl>
    <w:p w:rsidR="005E7BC3" w:rsidRDefault="005E7BC3" w:rsidP="005E7BC3"/>
    <w:p w:rsidR="005E7BC3" w:rsidRDefault="005E7BC3" w:rsidP="005E7BC3"/>
    <w:p w:rsidR="005E7BC3" w:rsidRPr="007D2BB4" w:rsidRDefault="005E7BC3" w:rsidP="005E7BC3">
      <w:pPr>
        <w:jc w:val="center"/>
        <w:rPr>
          <w:b/>
        </w:rPr>
      </w:pPr>
      <w:r w:rsidRPr="007D2BB4">
        <w:rPr>
          <w:b/>
        </w:rPr>
        <w:t>DEBRE MARKOS UNIVERSITY</w:t>
      </w:r>
    </w:p>
    <w:p w:rsidR="005E7BC3" w:rsidRPr="007D2BB4" w:rsidRDefault="005E7BC3" w:rsidP="005E7BC3">
      <w:pPr>
        <w:jc w:val="center"/>
        <w:rPr>
          <w:b/>
        </w:rPr>
      </w:pPr>
      <w:r w:rsidRPr="007D2BB4">
        <w:rPr>
          <w:b/>
        </w:rPr>
        <w:t>COLLEGE OF POST GRADUATES</w:t>
      </w:r>
    </w:p>
    <w:p w:rsidR="005E7BC3" w:rsidRPr="007D2BB4" w:rsidRDefault="005E7BC3" w:rsidP="005E7BC3">
      <w:pPr>
        <w:jc w:val="center"/>
        <w:rPr>
          <w:b/>
        </w:rPr>
      </w:pPr>
      <w:r w:rsidRPr="007D2BB4">
        <w:rPr>
          <w:b/>
        </w:rPr>
        <w:t>COURSE SYLLABI FOR SECOND SEMESTER COURSES_ SEM.II/2012EC</w:t>
      </w:r>
    </w:p>
    <w:p w:rsidR="005E7BC3" w:rsidRDefault="005E7BC3" w:rsidP="005E7BC3">
      <w:pPr>
        <w:jc w:val="center"/>
        <w:rPr>
          <w:rFonts w:cs="Times New Roman"/>
          <w:b/>
          <w:sz w:val="28"/>
          <w:szCs w:val="24"/>
        </w:rPr>
      </w:pPr>
      <w:r w:rsidRPr="007D2BB4">
        <w:rPr>
          <w:b/>
        </w:rPr>
        <w:t>COLLEGE</w:t>
      </w:r>
      <w:r>
        <w:rPr>
          <w:b/>
        </w:rPr>
        <w:t xml:space="preserve"> OF NATURAL AND COMPUTATIONAL SCIENCE </w:t>
      </w:r>
    </w:p>
    <w:p w:rsidR="005E7BC3" w:rsidRPr="00A2691E" w:rsidRDefault="005E7BC3" w:rsidP="005E7BC3">
      <w:pPr>
        <w:jc w:val="center"/>
        <w:rPr>
          <w:rFonts w:cs="Times New Roman"/>
          <w:b/>
          <w:sz w:val="28"/>
          <w:szCs w:val="24"/>
        </w:rPr>
      </w:pPr>
      <w:r w:rsidRPr="00A2691E">
        <w:rPr>
          <w:rFonts w:cs="Times New Roman"/>
          <w:b/>
          <w:sz w:val="28"/>
          <w:szCs w:val="24"/>
        </w:rPr>
        <w:t xml:space="preserve">DEPARTMENT OF SPORTS SCIENCE </w:t>
      </w:r>
    </w:p>
    <w:tbl>
      <w:tblPr>
        <w:tblStyle w:val="TableGrid"/>
        <w:tblW w:w="0" w:type="auto"/>
        <w:tblLook w:val="04A0" w:firstRow="1" w:lastRow="0" w:firstColumn="1" w:lastColumn="0" w:noHBand="0" w:noVBand="1"/>
      </w:tblPr>
      <w:tblGrid>
        <w:gridCol w:w="1251"/>
        <w:gridCol w:w="1029"/>
        <w:gridCol w:w="511"/>
        <w:gridCol w:w="1366"/>
        <w:gridCol w:w="1163"/>
        <w:gridCol w:w="826"/>
        <w:gridCol w:w="5909"/>
        <w:gridCol w:w="916"/>
      </w:tblGrid>
      <w:tr w:rsidR="005E7BC3" w:rsidRPr="00A2691E" w:rsidTr="000B394E">
        <w:tc>
          <w:tcPr>
            <w:tcW w:w="1251" w:type="dxa"/>
          </w:tcPr>
          <w:p w:rsidR="005E7BC3" w:rsidRPr="00A2691E" w:rsidRDefault="005E7BC3" w:rsidP="000B394E">
            <w:pPr>
              <w:rPr>
                <w:rFonts w:cs="Times New Roman"/>
                <w:b/>
                <w:sz w:val="20"/>
                <w:szCs w:val="24"/>
              </w:rPr>
            </w:pPr>
            <w:r>
              <w:rPr>
                <w:rFonts w:cs="Times New Roman"/>
                <w:b/>
                <w:sz w:val="20"/>
                <w:szCs w:val="24"/>
              </w:rPr>
              <w:t xml:space="preserve">Department </w:t>
            </w:r>
          </w:p>
        </w:tc>
        <w:tc>
          <w:tcPr>
            <w:tcW w:w="1029" w:type="dxa"/>
          </w:tcPr>
          <w:p w:rsidR="005E7BC3" w:rsidRPr="00A2691E" w:rsidRDefault="005E7BC3" w:rsidP="000B394E">
            <w:pPr>
              <w:rPr>
                <w:rFonts w:cs="Times New Roman"/>
                <w:b/>
                <w:sz w:val="20"/>
                <w:szCs w:val="24"/>
              </w:rPr>
            </w:pPr>
            <w:r>
              <w:rPr>
                <w:rFonts w:cs="Times New Roman"/>
                <w:b/>
                <w:sz w:val="20"/>
                <w:szCs w:val="24"/>
              </w:rPr>
              <w:t xml:space="preserve">Program </w:t>
            </w:r>
          </w:p>
        </w:tc>
        <w:tc>
          <w:tcPr>
            <w:tcW w:w="511" w:type="dxa"/>
          </w:tcPr>
          <w:p w:rsidR="005E7BC3" w:rsidRPr="00A2691E" w:rsidRDefault="005E7BC3" w:rsidP="000B394E">
            <w:pPr>
              <w:rPr>
                <w:rFonts w:cs="Times New Roman"/>
                <w:b/>
                <w:sz w:val="20"/>
                <w:szCs w:val="24"/>
              </w:rPr>
            </w:pPr>
            <w:r w:rsidRPr="00A2691E">
              <w:rPr>
                <w:rFonts w:cs="Times New Roman"/>
                <w:b/>
                <w:sz w:val="20"/>
                <w:szCs w:val="24"/>
              </w:rPr>
              <w:t>No.</w:t>
            </w:r>
          </w:p>
        </w:tc>
        <w:tc>
          <w:tcPr>
            <w:tcW w:w="1366" w:type="dxa"/>
          </w:tcPr>
          <w:p w:rsidR="005E7BC3" w:rsidRPr="00A2691E" w:rsidRDefault="005E7BC3" w:rsidP="000B394E">
            <w:pPr>
              <w:rPr>
                <w:rFonts w:cs="Times New Roman"/>
                <w:b/>
                <w:sz w:val="20"/>
                <w:szCs w:val="24"/>
              </w:rPr>
            </w:pPr>
            <w:r w:rsidRPr="00A2691E">
              <w:rPr>
                <w:rFonts w:cs="Times New Roman"/>
                <w:b/>
                <w:sz w:val="20"/>
                <w:szCs w:val="24"/>
              </w:rPr>
              <w:t>Course Title</w:t>
            </w:r>
          </w:p>
        </w:tc>
        <w:tc>
          <w:tcPr>
            <w:tcW w:w="1163" w:type="dxa"/>
          </w:tcPr>
          <w:p w:rsidR="005E7BC3" w:rsidRPr="00A2691E" w:rsidRDefault="005E7BC3" w:rsidP="000B394E">
            <w:pPr>
              <w:rPr>
                <w:rFonts w:cs="Times New Roman"/>
                <w:b/>
                <w:sz w:val="20"/>
                <w:szCs w:val="24"/>
              </w:rPr>
            </w:pPr>
            <w:r w:rsidRPr="00A2691E">
              <w:rPr>
                <w:rFonts w:cs="Times New Roman"/>
                <w:b/>
                <w:sz w:val="20"/>
                <w:szCs w:val="24"/>
              </w:rPr>
              <w:t>Course Code</w:t>
            </w:r>
          </w:p>
        </w:tc>
        <w:tc>
          <w:tcPr>
            <w:tcW w:w="826" w:type="dxa"/>
          </w:tcPr>
          <w:p w:rsidR="005E7BC3" w:rsidRPr="00A2691E" w:rsidRDefault="005E7BC3" w:rsidP="000B394E">
            <w:pPr>
              <w:rPr>
                <w:rFonts w:cs="Times New Roman"/>
                <w:b/>
                <w:sz w:val="20"/>
                <w:szCs w:val="24"/>
              </w:rPr>
            </w:pPr>
            <w:r w:rsidRPr="00A2691E">
              <w:rPr>
                <w:rFonts w:cs="Times New Roman"/>
                <w:b/>
                <w:sz w:val="20"/>
                <w:szCs w:val="24"/>
              </w:rPr>
              <w:t>Credit Hour</w:t>
            </w:r>
          </w:p>
        </w:tc>
        <w:tc>
          <w:tcPr>
            <w:tcW w:w="5909" w:type="dxa"/>
          </w:tcPr>
          <w:p w:rsidR="005E7BC3" w:rsidRPr="00A2691E" w:rsidRDefault="005E7BC3" w:rsidP="000B394E">
            <w:pPr>
              <w:rPr>
                <w:rFonts w:cs="Times New Roman"/>
                <w:b/>
                <w:sz w:val="20"/>
                <w:szCs w:val="24"/>
              </w:rPr>
            </w:pPr>
            <w:r w:rsidRPr="00A2691E">
              <w:rPr>
                <w:rFonts w:cs="Times New Roman"/>
                <w:b/>
                <w:sz w:val="20"/>
                <w:szCs w:val="24"/>
              </w:rPr>
              <w:t xml:space="preserve">Course Description </w:t>
            </w:r>
          </w:p>
        </w:tc>
        <w:tc>
          <w:tcPr>
            <w:tcW w:w="895" w:type="dxa"/>
          </w:tcPr>
          <w:p w:rsidR="005E7BC3" w:rsidRPr="00A2691E" w:rsidRDefault="005E7BC3" w:rsidP="000B394E">
            <w:pPr>
              <w:rPr>
                <w:rFonts w:cs="Times New Roman"/>
                <w:b/>
                <w:sz w:val="20"/>
                <w:szCs w:val="24"/>
              </w:rPr>
            </w:pPr>
            <w:r>
              <w:rPr>
                <w:rFonts w:cs="Times New Roman"/>
                <w:b/>
                <w:sz w:val="20"/>
                <w:szCs w:val="24"/>
              </w:rPr>
              <w:t>Remark</w:t>
            </w:r>
          </w:p>
        </w:tc>
      </w:tr>
      <w:tr w:rsidR="005E7BC3" w:rsidRPr="00A2691E" w:rsidTr="000B394E">
        <w:tc>
          <w:tcPr>
            <w:tcW w:w="1251" w:type="dxa"/>
            <w:vMerge w:val="restart"/>
          </w:tcPr>
          <w:p w:rsidR="005E7BC3" w:rsidRPr="00164BFD" w:rsidRDefault="005E7BC3" w:rsidP="000B394E">
            <w:pPr>
              <w:rPr>
                <w:rFonts w:cs="Times New Roman"/>
                <w:b/>
                <w:bCs/>
                <w:sz w:val="24"/>
                <w:szCs w:val="32"/>
              </w:rPr>
            </w:pPr>
            <w:r w:rsidRPr="00164BFD">
              <w:rPr>
                <w:rFonts w:cs="Times New Roman"/>
                <w:b/>
                <w:bCs/>
                <w:sz w:val="24"/>
                <w:szCs w:val="32"/>
              </w:rPr>
              <w:t>Sports Science</w:t>
            </w:r>
          </w:p>
        </w:tc>
        <w:tc>
          <w:tcPr>
            <w:tcW w:w="1029" w:type="dxa"/>
            <w:vMerge w:val="restart"/>
          </w:tcPr>
          <w:p w:rsidR="005E7BC3" w:rsidRPr="00164BFD" w:rsidRDefault="005E7BC3" w:rsidP="000B394E">
            <w:pPr>
              <w:rPr>
                <w:rFonts w:cs="Times New Roman"/>
                <w:b/>
                <w:bCs/>
                <w:sz w:val="24"/>
                <w:szCs w:val="32"/>
              </w:rPr>
            </w:pPr>
            <w:r w:rsidRPr="00164BFD">
              <w:rPr>
                <w:rFonts w:cs="Times New Roman"/>
                <w:b/>
                <w:bCs/>
                <w:sz w:val="24"/>
                <w:szCs w:val="32"/>
              </w:rPr>
              <w:t xml:space="preserve">MSc. In Health and Fitness </w:t>
            </w:r>
          </w:p>
        </w:tc>
        <w:tc>
          <w:tcPr>
            <w:tcW w:w="511" w:type="dxa"/>
          </w:tcPr>
          <w:p w:rsidR="005E7BC3" w:rsidRPr="00A2691E" w:rsidRDefault="005E7BC3" w:rsidP="000B394E">
            <w:pPr>
              <w:rPr>
                <w:rFonts w:cs="Times New Roman"/>
                <w:sz w:val="20"/>
                <w:szCs w:val="24"/>
              </w:rPr>
            </w:pPr>
            <w:r w:rsidRPr="00A2691E">
              <w:rPr>
                <w:rFonts w:cs="Times New Roman"/>
                <w:sz w:val="20"/>
                <w:szCs w:val="24"/>
              </w:rPr>
              <w:t>1.</w:t>
            </w:r>
          </w:p>
        </w:tc>
        <w:tc>
          <w:tcPr>
            <w:tcW w:w="1366" w:type="dxa"/>
          </w:tcPr>
          <w:p w:rsidR="005E7BC3" w:rsidRPr="00A2691E" w:rsidRDefault="005E7BC3" w:rsidP="000B394E">
            <w:pPr>
              <w:rPr>
                <w:rFonts w:cs="Times New Roman"/>
                <w:sz w:val="20"/>
                <w:szCs w:val="24"/>
              </w:rPr>
            </w:pPr>
            <w:r w:rsidRPr="00A2691E">
              <w:rPr>
                <w:rFonts w:eastAsia="Times New Roman" w:cs="Times New Roman"/>
                <w:sz w:val="20"/>
                <w:szCs w:val="24"/>
              </w:rPr>
              <w:t>Biostatistics</w:t>
            </w:r>
          </w:p>
        </w:tc>
        <w:tc>
          <w:tcPr>
            <w:tcW w:w="1163" w:type="dxa"/>
          </w:tcPr>
          <w:p w:rsidR="005E7BC3" w:rsidRPr="00A2691E" w:rsidRDefault="005E7BC3" w:rsidP="000B394E">
            <w:pPr>
              <w:jc w:val="both"/>
              <w:rPr>
                <w:rFonts w:cs="Times New Roman"/>
                <w:sz w:val="20"/>
                <w:szCs w:val="24"/>
              </w:rPr>
            </w:pPr>
            <w:r w:rsidRPr="00A2691E">
              <w:rPr>
                <w:rFonts w:cs="Times New Roman"/>
                <w:sz w:val="20"/>
                <w:szCs w:val="24"/>
              </w:rPr>
              <w:t>Stat502</w:t>
            </w:r>
          </w:p>
        </w:tc>
        <w:tc>
          <w:tcPr>
            <w:tcW w:w="826" w:type="dxa"/>
          </w:tcPr>
          <w:p w:rsidR="005E7BC3" w:rsidRPr="00A2691E" w:rsidRDefault="005E7BC3" w:rsidP="000B394E">
            <w:pPr>
              <w:rPr>
                <w:rFonts w:cs="Times New Roman"/>
                <w:sz w:val="20"/>
                <w:szCs w:val="24"/>
              </w:rPr>
            </w:pPr>
            <w:r w:rsidRPr="00A2691E">
              <w:rPr>
                <w:rFonts w:cs="Times New Roman"/>
                <w:sz w:val="20"/>
                <w:szCs w:val="24"/>
              </w:rPr>
              <w:t xml:space="preserve">3 </w:t>
            </w:r>
          </w:p>
        </w:tc>
        <w:tc>
          <w:tcPr>
            <w:tcW w:w="5909" w:type="dxa"/>
          </w:tcPr>
          <w:p w:rsidR="005E7BC3" w:rsidRPr="00A2691E" w:rsidRDefault="005E7BC3" w:rsidP="000B394E">
            <w:pPr>
              <w:jc w:val="both"/>
              <w:rPr>
                <w:rFonts w:cs="Times New Roman"/>
                <w:sz w:val="20"/>
                <w:szCs w:val="24"/>
              </w:rPr>
            </w:pPr>
            <w:r w:rsidRPr="00A2691E">
              <w:rPr>
                <w:rFonts w:cs="Times New Roman"/>
                <w:sz w:val="20"/>
                <w:szCs w:val="24"/>
              </w:rPr>
              <w:t>Biostatistics is essential to ensuring that findings and practices in public health specifically health and fitness are supported by reliable evidence. This course covers the basic tools for the collection, analysis, and presentation of data in all areas of sports science. Central to these skills is assessing the impact of chance and variability on the interpretation of research findings and subsequent recommendations for public health. The contents included as follows:</w:t>
            </w:r>
            <w:r w:rsidRPr="00A2691E">
              <w:rPr>
                <w:sz w:val="20"/>
              </w:rPr>
              <w:t xml:space="preserve"> </w:t>
            </w:r>
            <w:r w:rsidRPr="00A2691E">
              <w:rPr>
                <w:rFonts w:cs="Times New Roman"/>
                <w:sz w:val="20"/>
                <w:szCs w:val="24"/>
              </w:rPr>
              <w:t>introduction to biostatistics,</w:t>
            </w:r>
            <w:r w:rsidRPr="00A2691E">
              <w:rPr>
                <w:sz w:val="20"/>
              </w:rPr>
              <w:t xml:space="preserve"> </w:t>
            </w:r>
            <w:r w:rsidRPr="00A2691E">
              <w:rPr>
                <w:rFonts w:cs="Times New Roman"/>
                <w:sz w:val="20"/>
                <w:szCs w:val="24"/>
              </w:rPr>
              <w:t>hypothesis testing: one-sample inference, estimation,</w:t>
            </w:r>
            <w:r w:rsidRPr="00A2691E">
              <w:rPr>
                <w:sz w:val="20"/>
              </w:rPr>
              <w:t xml:space="preserve"> </w:t>
            </w:r>
            <w:r w:rsidRPr="00A2691E">
              <w:rPr>
                <w:rFonts w:cs="Times New Roman"/>
                <w:sz w:val="20"/>
                <w:szCs w:val="24"/>
              </w:rPr>
              <w:t>analysis of variance, regression and correlation methods,</w:t>
            </w:r>
          </w:p>
        </w:tc>
        <w:tc>
          <w:tcPr>
            <w:tcW w:w="895" w:type="dxa"/>
          </w:tcPr>
          <w:p w:rsidR="005E7BC3" w:rsidRPr="00A2691E" w:rsidRDefault="005E7BC3" w:rsidP="000B394E">
            <w:pPr>
              <w:jc w:val="both"/>
              <w:rPr>
                <w:rFonts w:cs="Times New Roman"/>
                <w:sz w:val="20"/>
                <w:szCs w:val="24"/>
              </w:rPr>
            </w:pPr>
          </w:p>
        </w:tc>
      </w:tr>
      <w:tr w:rsidR="005E7BC3" w:rsidRPr="00A2691E" w:rsidTr="000B394E">
        <w:tc>
          <w:tcPr>
            <w:tcW w:w="1251" w:type="dxa"/>
            <w:vMerge/>
          </w:tcPr>
          <w:p w:rsidR="005E7BC3" w:rsidRPr="00A2691E" w:rsidRDefault="005E7BC3" w:rsidP="000B394E">
            <w:pPr>
              <w:rPr>
                <w:rFonts w:cs="Times New Roman"/>
                <w:sz w:val="20"/>
                <w:szCs w:val="24"/>
              </w:rPr>
            </w:pPr>
          </w:p>
        </w:tc>
        <w:tc>
          <w:tcPr>
            <w:tcW w:w="1029" w:type="dxa"/>
            <w:vMerge/>
          </w:tcPr>
          <w:p w:rsidR="005E7BC3" w:rsidRPr="00A2691E" w:rsidRDefault="005E7BC3" w:rsidP="000B394E">
            <w:pPr>
              <w:rPr>
                <w:rFonts w:cs="Times New Roman"/>
                <w:sz w:val="20"/>
                <w:szCs w:val="24"/>
              </w:rPr>
            </w:pPr>
          </w:p>
        </w:tc>
        <w:tc>
          <w:tcPr>
            <w:tcW w:w="511" w:type="dxa"/>
          </w:tcPr>
          <w:p w:rsidR="005E7BC3" w:rsidRPr="00A2691E" w:rsidRDefault="005E7BC3" w:rsidP="000B394E">
            <w:pPr>
              <w:rPr>
                <w:rFonts w:cs="Times New Roman"/>
                <w:sz w:val="20"/>
                <w:szCs w:val="24"/>
              </w:rPr>
            </w:pPr>
            <w:r w:rsidRPr="00A2691E">
              <w:rPr>
                <w:rFonts w:cs="Times New Roman"/>
                <w:sz w:val="20"/>
                <w:szCs w:val="24"/>
              </w:rPr>
              <w:t>2.</w:t>
            </w:r>
          </w:p>
        </w:tc>
        <w:tc>
          <w:tcPr>
            <w:tcW w:w="1366" w:type="dxa"/>
          </w:tcPr>
          <w:p w:rsidR="005E7BC3" w:rsidRPr="00A2691E" w:rsidRDefault="005E7BC3" w:rsidP="000B394E">
            <w:pPr>
              <w:rPr>
                <w:rFonts w:cs="Times New Roman"/>
                <w:sz w:val="20"/>
                <w:szCs w:val="24"/>
              </w:rPr>
            </w:pPr>
            <w:r w:rsidRPr="00A2691E">
              <w:rPr>
                <w:rFonts w:cs="Times New Roman"/>
                <w:sz w:val="20"/>
                <w:szCs w:val="24"/>
              </w:rPr>
              <w:t>Physiological Basis of Sport and Fitness Conditioning</w:t>
            </w:r>
          </w:p>
        </w:tc>
        <w:tc>
          <w:tcPr>
            <w:tcW w:w="1163" w:type="dxa"/>
          </w:tcPr>
          <w:p w:rsidR="005E7BC3" w:rsidRPr="00A2691E" w:rsidRDefault="005E7BC3" w:rsidP="000B394E">
            <w:pPr>
              <w:rPr>
                <w:rFonts w:cs="Times New Roman"/>
                <w:sz w:val="20"/>
                <w:szCs w:val="24"/>
              </w:rPr>
            </w:pPr>
            <w:r w:rsidRPr="00A2691E">
              <w:rPr>
                <w:rFonts w:cs="Times New Roman"/>
                <w:sz w:val="20"/>
                <w:szCs w:val="24"/>
              </w:rPr>
              <w:t>SpSc528</w:t>
            </w:r>
          </w:p>
        </w:tc>
        <w:tc>
          <w:tcPr>
            <w:tcW w:w="826" w:type="dxa"/>
          </w:tcPr>
          <w:p w:rsidR="005E7BC3" w:rsidRPr="00A2691E" w:rsidRDefault="005E7BC3" w:rsidP="000B394E">
            <w:pPr>
              <w:rPr>
                <w:rFonts w:cs="Times New Roman"/>
                <w:sz w:val="20"/>
                <w:szCs w:val="24"/>
              </w:rPr>
            </w:pPr>
            <w:r w:rsidRPr="00A2691E">
              <w:rPr>
                <w:rFonts w:cs="Times New Roman"/>
                <w:sz w:val="20"/>
                <w:szCs w:val="24"/>
              </w:rPr>
              <w:t>3 (2+1)</w:t>
            </w:r>
          </w:p>
        </w:tc>
        <w:tc>
          <w:tcPr>
            <w:tcW w:w="5909" w:type="dxa"/>
          </w:tcPr>
          <w:p w:rsidR="005E7BC3" w:rsidRPr="00A2691E" w:rsidRDefault="005E7BC3" w:rsidP="000B394E">
            <w:pPr>
              <w:jc w:val="both"/>
              <w:rPr>
                <w:color w:val="000000" w:themeColor="text1"/>
                <w:sz w:val="20"/>
              </w:rPr>
            </w:pPr>
            <w:r w:rsidRPr="00A2691E">
              <w:rPr>
                <w:rFonts w:cs="Times New Roman"/>
                <w:sz w:val="20"/>
                <w:szCs w:val="24"/>
              </w:rPr>
              <w:t xml:space="preserve">This course is aimed at developing an understanding of the physiological adaptations to fitness or long-term physical training with emphasis on metabolic, strength and conditioning principles. Through the awareness of the body's responses to chronic and acute exercise. The student will be able to organize and design a physical training or fitness program for young adults, athletes and special populations. This course includes the following contents: </w:t>
            </w:r>
            <w:r w:rsidRPr="00A2691E">
              <w:rPr>
                <w:rStyle w:val="Heading2Char"/>
                <w:rFonts w:cs="Times New Roman"/>
                <w:color w:val="000000" w:themeColor="text1"/>
                <w:sz w:val="20"/>
                <w:szCs w:val="24"/>
              </w:rPr>
              <w:t>concepts of physiological basis of fitness &amp; sport conditioning,</w:t>
            </w:r>
            <w:r w:rsidRPr="00A2691E">
              <w:rPr>
                <w:rFonts w:cs="Times New Roman"/>
                <w:iCs/>
                <w:color w:val="000000" w:themeColor="text1"/>
                <w:sz w:val="20"/>
                <w:szCs w:val="24"/>
              </w:rPr>
              <w:t xml:space="preserve"> physiological responses and adaptations of exercise, </w:t>
            </w:r>
            <w:r w:rsidRPr="00A2691E">
              <w:rPr>
                <w:rFonts w:cs="Times New Roman"/>
                <w:color w:val="000000" w:themeColor="text1"/>
                <w:sz w:val="20"/>
                <w:szCs w:val="24"/>
              </w:rPr>
              <w:t xml:space="preserve">physiology of sports training, periodization of sports training, sport and exercise biomechanics, and fitness program design and personal training. </w:t>
            </w:r>
          </w:p>
        </w:tc>
        <w:tc>
          <w:tcPr>
            <w:tcW w:w="895" w:type="dxa"/>
          </w:tcPr>
          <w:p w:rsidR="005E7BC3" w:rsidRPr="00A2691E" w:rsidRDefault="005E7BC3" w:rsidP="000B394E">
            <w:pPr>
              <w:jc w:val="both"/>
              <w:rPr>
                <w:rFonts w:cs="Times New Roman"/>
                <w:sz w:val="20"/>
                <w:szCs w:val="24"/>
              </w:rPr>
            </w:pPr>
          </w:p>
        </w:tc>
      </w:tr>
      <w:tr w:rsidR="005E7BC3" w:rsidRPr="00A2691E" w:rsidTr="000B394E">
        <w:tc>
          <w:tcPr>
            <w:tcW w:w="1251" w:type="dxa"/>
            <w:vMerge/>
          </w:tcPr>
          <w:p w:rsidR="005E7BC3" w:rsidRPr="00A2691E" w:rsidRDefault="005E7BC3" w:rsidP="000B394E">
            <w:pPr>
              <w:rPr>
                <w:rFonts w:cs="Times New Roman"/>
                <w:sz w:val="20"/>
                <w:szCs w:val="24"/>
              </w:rPr>
            </w:pPr>
          </w:p>
        </w:tc>
        <w:tc>
          <w:tcPr>
            <w:tcW w:w="1029" w:type="dxa"/>
            <w:vMerge/>
          </w:tcPr>
          <w:p w:rsidR="005E7BC3" w:rsidRPr="00A2691E" w:rsidRDefault="005E7BC3" w:rsidP="000B394E">
            <w:pPr>
              <w:rPr>
                <w:rFonts w:cs="Times New Roman"/>
                <w:sz w:val="20"/>
                <w:szCs w:val="24"/>
              </w:rPr>
            </w:pPr>
          </w:p>
        </w:tc>
        <w:tc>
          <w:tcPr>
            <w:tcW w:w="511" w:type="dxa"/>
          </w:tcPr>
          <w:p w:rsidR="005E7BC3" w:rsidRPr="00A2691E" w:rsidRDefault="005E7BC3" w:rsidP="000B394E">
            <w:pPr>
              <w:rPr>
                <w:rFonts w:cs="Times New Roman"/>
                <w:sz w:val="20"/>
                <w:szCs w:val="24"/>
              </w:rPr>
            </w:pPr>
            <w:r w:rsidRPr="00A2691E">
              <w:rPr>
                <w:rFonts w:cs="Times New Roman"/>
                <w:sz w:val="20"/>
                <w:szCs w:val="24"/>
              </w:rPr>
              <w:t>3.</w:t>
            </w:r>
          </w:p>
        </w:tc>
        <w:tc>
          <w:tcPr>
            <w:tcW w:w="1366" w:type="dxa"/>
          </w:tcPr>
          <w:p w:rsidR="005E7BC3" w:rsidRPr="00A2691E" w:rsidRDefault="005E7BC3" w:rsidP="000B394E">
            <w:pPr>
              <w:rPr>
                <w:rFonts w:cs="Times New Roman"/>
                <w:sz w:val="20"/>
                <w:szCs w:val="24"/>
              </w:rPr>
            </w:pPr>
            <w:r w:rsidRPr="00A2691E">
              <w:rPr>
                <w:rFonts w:cs="Times New Roman"/>
                <w:sz w:val="20"/>
                <w:szCs w:val="24"/>
              </w:rPr>
              <w:t xml:space="preserve">Exercise testing, prescription, and </w:t>
            </w:r>
            <w:r w:rsidRPr="00A2691E">
              <w:rPr>
                <w:rFonts w:cs="Times New Roman"/>
                <w:sz w:val="20"/>
                <w:szCs w:val="24"/>
              </w:rPr>
              <w:lastRenderedPageBreak/>
              <w:t>supervision</w:t>
            </w:r>
          </w:p>
        </w:tc>
        <w:tc>
          <w:tcPr>
            <w:tcW w:w="1163" w:type="dxa"/>
          </w:tcPr>
          <w:p w:rsidR="005E7BC3" w:rsidRPr="00A2691E" w:rsidRDefault="005E7BC3" w:rsidP="000B394E">
            <w:pPr>
              <w:jc w:val="both"/>
              <w:rPr>
                <w:rFonts w:cs="Times New Roman"/>
                <w:sz w:val="20"/>
                <w:szCs w:val="24"/>
              </w:rPr>
            </w:pPr>
            <w:r w:rsidRPr="00A2691E">
              <w:rPr>
                <w:rFonts w:cs="Times New Roman"/>
                <w:sz w:val="20"/>
                <w:szCs w:val="24"/>
              </w:rPr>
              <w:lastRenderedPageBreak/>
              <w:t>SpSc522</w:t>
            </w:r>
          </w:p>
        </w:tc>
        <w:tc>
          <w:tcPr>
            <w:tcW w:w="826" w:type="dxa"/>
          </w:tcPr>
          <w:p w:rsidR="005E7BC3" w:rsidRPr="00A2691E" w:rsidRDefault="005E7BC3" w:rsidP="000B394E">
            <w:pPr>
              <w:rPr>
                <w:rFonts w:cs="Times New Roman"/>
                <w:sz w:val="20"/>
                <w:szCs w:val="24"/>
              </w:rPr>
            </w:pPr>
            <w:r w:rsidRPr="00A2691E">
              <w:rPr>
                <w:rFonts w:cs="Times New Roman"/>
                <w:sz w:val="20"/>
                <w:szCs w:val="24"/>
              </w:rPr>
              <w:t>4 (3+1)</w:t>
            </w:r>
          </w:p>
        </w:tc>
        <w:tc>
          <w:tcPr>
            <w:tcW w:w="5909" w:type="dxa"/>
          </w:tcPr>
          <w:p w:rsidR="005E7BC3" w:rsidRPr="00A2691E" w:rsidRDefault="005E7BC3" w:rsidP="000B394E">
            <w:pPr>
              <w:jc w:val="both"/>
              <w:rPr>
                <w:rFonts w:cs="Times New Roman"/>
                <w:sz w:val="20"/>
                <w:szCs w:val="24"/>
              </w:rPr>
            </w:pPr>
            <w:r w:rsidRPr="00A2691E">
              <w:rPr>
                <w:rFonts w:cs="Times New Roman"/>
                <w:sz w:val="20"/>
                <w:szCs w:val="24"/>
              </w:rPr>
              <w:t>This course mainly focuses on exercise testing, prescription and supervision both in theoretical and practical aspect for peoples with different disorder and fitness development. The contents include in this course: benefits and risks associated with physical activity, pre-</w:t>
            </w:r>
            <w:r w:rsidRPr="00A2691E">
              <w:rPr>
                <w:rFonts w:cs="Times New Roman"/>
                <w:sz w:val="20"/>
                <w:szCs w:val="24"/>
              </w:rPr>
              <w:lastRenderedPageBreak/>
              <w:t xml:space="preserve">participation health screening, pre-exercise evaluation, health-related physical fitness testing and interpretation, clinical exercise testing,  interpretation of clinical exercise test results, general principles of exercise prescription, exercise prescription for healthy populations with special considerations and environmental considerations, exercise prescription for patients with cardiovascular and </w:t>
            </w:r>
            <w:proofErr w:type="spellStart"/>
            <w:r w:rsidRPr="00A2691E">
              <w:rPr>
                <w:rFonts w:cs="Times New Roman"/>
                <w:sz w:val="20"/>
                <w:szCs w:val="24"/>
              </w:rPr>
              <w:t>cerebro</w:t>
            </w:r>
            <w:proofErr w:type="spellEnd"/>
            <w:r w:rsidRPr="00A2691E">
              <w:rPr>
                <w:rFonts w:cs="Times New Roman"/>
                <w:sz w:val="20"/>
                <w:szCs w:val="24"/>
              </w:rPr>
              <w:t>-vascular disease, exercise prescription for populations with other chronic diseases and health conditions, behavioral theories and strategies for promoting exercise.</w:t>
            </w:r>
          </w:p>
        </w:tc>
        <w:tc>
          <w:tcPr>
            <w:tcW w:w="895" w:type="dxa"/>
          </w:tcPr>
          <w:p w:rsidR="005E7BC3" w:rsidRPr="00A2691E" w:rsidRDefault="005E7BC3" w:rsidP="000B394E">
            <w:pPr>
              <w:jc w:val="both"/>
              <w:rPr>
                <w:rFonts w:cs="Times New Roman"/>
                <w:sz w:val="20"/>
                <w:szCs w:val="24"/>
              </w:rPr>
            </w:pPr>
          </w:p>
        </w:tc>
      </w:tr>
      <w:tr w:rsidR="005E7BC3" w:rsidRPr="00A2691E" w:rsidTr="000B394E">
        <w:tc>
          <w:tcPr>
            <w:tcW w:w="1251" w:type="dxa"/>
            <w:vMerge/>
          </w:tcPr>
          <w:p w:rsidR="005E7BC3" w:rsidRPr="00A2691E" w:rsidRDefault="005E7BC3" w:rsidP="000B394E">
            <w:pPr>
              <w:rPr>
                <w:rFonts w:cs="Times New Roman"/>
                <w:sz w:val="20"/>
                <w:szCs w:val="24"/>
              </w:rPr>
            </w:pPr>
          </w:p>
        </w:tc>
        <w:tc>
          <w:tcPr>
            <w:tcW w:w="1029" w:type="dxa"/>
          </w:tcPr>
          <w:p w:rsidR="005E7BC3" w:rsidRPr="00A2691E" w:rsidRDefault="005E7BC3" w:rsidP="000B394E">
            <w:pPr>
              <w:rPr>
                <w:rFonts w:cs="Times New Roman"/>
                <w:sz w:val="20"/>
                <w:szCs w:val="24"/>
              </w:rPr>
            </w:pPr>
          </w:p>
        </w:tc>
        <w:tc>
          <w:tcPr>
            <w:tcW w:w="511" w:type="dxa"/>
          </w:tcPr>
          <w:p w:rsidR="005E7BC3" w:rsidRPr="00A2691E" w:rsidRDefault="005E7BC3" w:rsidP="000B394E">
            <w:pPr>
              <w:rPr>
                <w:rFonts w:cs="Times New Roman"/>
                <w:sz w:val="20"/>
                <w:szCs w:val="24"/>
              </w:rPr>
            </w:pPr>
            <w:r w:rsidRPr="00A2691E">
              <w:rPr>
                <w:rFonts w:cs="Times New Roman"/>
                <w:sz w:val="20"/>
                <w:szCs w:val="24"/>
              </w:rPr>
              <w:t>4.</w:t>
            </w:r>
          </w:p>
        </w:tc>
        <w:tc>
          <w:tcPr>
            <w:tcW w:w="1366" w:type="dxa"/>
          </w:tcPr>
          <w:p w:rsidR="005E7BC3" w:rsidRPr="00A2691E" w:rsidRDefault="005E7BC3" w:rsidP="000B394E">
            <w:pPr>
              <w:pStyle w:val="NoSpacing"/>
              <w:rPr>
                <w:rFonts w:eastAsia="Times New Roman"/>
                <w:sz w:val="20"/>
              </w:rPr>
            </w:pPr>
            <w:r w:rsidRPr="00A2691E">
              <w:rPr>
                <w:color w:val="000000" w:themeColor="text1"/>
                <w:sz w:val="20"/>
              </w:rPr>
              <w:t>Advanced Measurement and Evaluation in Health and Fitness</w:t>
            </w:r>
          </w:p>
        </w:tc>
        <w:tc>
          <w:tcPr>
            <w:tcW w:w="1163" w:type="dxa"/>
          </w:tcPr>
          <w:p w:rsidR="005E7BC3" w:rsidRPr="00A2691E" w:rsidRDefault="005E7BC3" w:rsidP="000B394E">
            <w:pPr>
              <w:jc w:val="both"/>
              <w:rPr>
                <w:rFonts w:eastAsia="Times New Roman" w:cs="Times New Roman"/>
                <w:sz w:val="20"/>
                <w:szCs w:val="24"/>
              </w:rPr>
            </w:pPr>
            <w:r w:rsidRPr="00A2691E">
              <w:rPr>
                <w:rFonts w:cs="Times New Roman"/>
                <w:color w:val="000000" w:themeColor="text1"/>
                <w:sz w:val="20"/>
                <w:szCs w:val="24"/>
              </w:rPr>
              <w:t>SpSc524</w:t>
            </w:r>
          </w:p>
        </w:tc>
        <w:tc>
          <w:tcPr>
            <w:tcW w:w="826" w:type="dxa"/>
          </w:tcPr>
          <w:p w:rsidR="005E7BC3" w:rsidRPr="00A2691E" w:rsidRDefault="005E7BC3" w:rsidP="000B394E">
            <w:pPr>
              <w:rPr>
                <w:rFonts w:cs="Times New Roman"/>
                <w:sz w:val="20"/>
                <w:szCs w:val="24"/>
              </w:rPr>
            </w:pPr>
            <w:r w:rsidRPr="00A2691E">
              <w:rPr>
                <w:rFonts w:cs="Times New Roman"/>
                <w:sz w:val="20"/>
                <w:szCs w:val="24"/>
              </w:rPr>
              <w:t>3 (1+2)</w:t>
            </w:r>
          </w:p>
        </w:tc>
        <w:tc>
          <w:tcPr>
            <w:tcW w:w="5909" w:type="dxa"/>
          </w:tcPr>
          <w:p w:rsidR="005E7BC3" w:rsidRPr="00A2691E" w:rsidRDefault="005E7BC3" w:rsidP="000B394E">
            <w:pPr>
              <w:jc w:val="both"/>
              <w:rPr>
                <w:rFonts w:cs="Times New Roman"/>
                <w:sz w:val="20"/>
                <w:szCs w:val="24"/>
              </w:rPr>
            </w:pPr>
            <w:r w:rsidRPr="00A2691E">
              <w:rPr>
                <w:rFonts w:cs="Times New Roman"/>
                <w:sz w:val="20"/>
                <w:szCs w:val="24"/>
              </w:rPr>
              <w:t>The purpose of this course is to expose the student to human performance measurement and evaluation techniques in sports and exercise applicable to research and/or clinical settings. This course includes the purposes of assessment, measurement, evaluation and test, methods of assessing body composition, health related physical fitness measurement, skill related physical fitness measurements, performance measurement in different sports, and physical fitness test batteries for different age group</w:t>
            </w:r>
          </w:p>
        </w:tc>
        <w:tc>
          <w:tcPr>
            <w:tcW w:w="895" w:type="dxa"/>
          </w:tcPr>
          <w:p w:rsidR="005E7BC3" w:rsidRPr="00A2691E" w:rsidRDefault="005E7BC3" w:rsidP="000B394E">
            <w:pPr>
              <w:jc w:val="both"/>
              <w:rPr>
                <w:rFonts w:cs="Times New Roman"/>
                <w:sz w:val="20"/>
                <w:szCs w:val="24"/>
              </w:rPr>
            </w:pPr>
          </w:p>
        </w:tc>
      </w:tr>
    </w:tbl>
    <w:p w:rsidR="005E7BC3" w:rsidRDefault="005E7BC3" w:rsidP="005E7BC3">
      <w:pPr>
        <w:rPr>
          <w:rFonts w:cs="Times New Roman"/>
          <w:sz w:val="24"/>
          <w:szCs w:val="24"/>
        </w:rPr>
      </w:pPr>
    </w:p>
    <w:p w:rsidR="005E7BC3" w:rsidRDefault="005E7BC3" w:rsidP="005E7BC3">
      <w:pPr>
        <w:rPr>
          <w:rFonts w:cs="Times New Roman"/>
          <w:sz w:val="24"/>
          <w:szCs w:val="24"/>
        </w:rPr>
      </w:pPr>
    </w:p>
    <w:p w:rsidR="005E7BC3" w:rsidRDefault="005E7BC3" w:rsidP="005E7BC3">
      <w:pPr>
        <w:rPr>
          <w:rFonts w:cs="Times New Roman"/>
          <w:sz w:val="24"/>
          <w:szCs w:val="24"/>
        </w:rPr>
      </w:pPr>
    </w:p>
    <w:p w:rsidR="005E7BC3" w:rsidRDefault="005E7BC3" w:rsidP="005E7BC3"/>
    <w:p w:rsidR="00732653" w:rsidRPr="00AA56A5" w:rsidRDefault="00732653" w:rsidP="00732653">
      <w:pPr>
        <w:jc w:val="center"/>
        <w:rPr>
          <w:b/>
        </w:rPr>
      </w:pPr>
      <w:r w:rsidRPr="00AA56A5">
        <w:rPr>
          <w:b/>
        </w:rPr>
        <w:t>DEBRE MARKOS UNIVERSITY</w:t>
      </w:r>
    </w:p>
    <w:p w:rsidR="00732653" w:rsidRPr="00AA56A5" w:rsidRDefault="00732653" w:rsidP="00732653">
      <w:pPr>
        <w:jc w:val="center"/>
        <w:rPr>
          <w:b/>
        </w:rPr>
      </w:pPr>
      <w:r w:rsidRPr="00AA56A5">
        <w:rPr>
          <w:b/>
        </w:rPr>
        <w:t>COLLEGE OF POST GRADUATES</w:t>
      </w:r>
    </w:p>
    <w:p w:rsidR="00732653" w:rsidRPr="00AA56A5" w:rsidRDefault="00732653" w:rsidP="00732653">
      <w:pPr>
        <w:jc w:val="center"/>
        <w:rPr>
          <w:b/>
        </w:rPr>
      </w:pPr>
      <w:r w:rsidRPr="00AA56A5">
        <w:rPr>
          <w:b/>
        </w:rPr>
        <w:t>COURSE SYLL</w:t>
      </w:r>
      <w:r>
        <w:rPr>
          <w:b/>
        </w:rPr>
        <w:t>ABI FOR SECOND SEMESTER COURSES</w:t>
      </w:r>
      <w:r w:rsidRPr="00AA56A5">
        <w:rPr>
          <w:b/>
        </w:rPr>
        <w:t xml:space="preserve"> SEM.II/2012EC</w:t>
      </w:r>
    </w:p>
    <w:p w:rsidR="00732653" w:rsidRDefault="00732653" w:rsidP="00732653">
      <w:pPr>
        <w:jc w:val="center"/>
      </w:pPr>
      <w:r w:rsidRPr="00AA56A5">
        <w:rPr>
          <w:b/>
        </w:rPr>
        <w:t xml:space="preserve">COLLEGE/SCHOOL/INSTITUTE: </w:t>
      </w:r>
      <w:proofErr w:type="spellStart"/>
      <w:r>
        <w:rPr>
          <w:b/>
        </w:rPr>
        <w:t>NCSc</w:t>
      </w:r>
      <w:proofErr w:type="spellEnd"/>
      <w:r>
        <w:rPr>
          <w:b/>
        </w:rPr>
        <w:t>.</w:t>
      </w:r>
    </w:p>
    <w:tbl>
      <w:tblPr>
        <w:tblStyle w:val="TableGrid"/>
        <w:tblpPr w:leftFromText="180" w:rightFromText="180" w:vertAnchor="text" w:horzAnchor="margin" w:tblpX="-856" w:tblpY="298"/>
        <w:tblW w:w="16127" w:type="dxa"/>
        <w:tblLook w:val="04A0" w:firstRow="1" w:lastRow="0" w:firstColumn="1" w:lastColumn="0" w:noHBand="0" w:noVBand="1"/>
      </w:tblPr>
      <w:tblGrid>
        <w:gridCol w:w="1054"/>
        <w:gridCol w:w="1954"/>
        <w:gridCol w:w="2860"/>
        <w:gridCol w:w="1170"/>
        <w:gridCol w:w="884"/>
        <w:gridCol w:w="6867"/>
        <w:gridCol w:w="1338"/>
      </w:tblGrid>
      <w:tr w:rsidR="00732653" w:rsidTr="00E4199F">
        <w:tc>
          <w:tcPr>
            <w:tcW w:w="1054" w:type="dxa"/>
          </w:tcPr>
          <w:p w:rsidR="00732653" w:rsidRDefault="00732653" w:rsidP="00E4199F">
            <w:r>
              <w:t>Depart</w:t>
            </w:r>
          </w:p>
          <w:p w:rsidR="00732653" w:rsidRDefault="00732653" w:rsidP="00E4199F">
            <w:proofErr w:type="spellStart"/>
            <w:r>
              <w:t>ment</w:t>
            </w:r>
            <w:proofErr w:type="spellEnd"/>
          </w:p>
        </w:tc>
        <w:tc>
          <w:tcPr>
            <w:tcW w:w="1954" w:type="dxa"/>
            <w:vMerge w:val="restart"/>
          </w:tcPr>
          <w:p w:rsidR="00732653" w:rsidRDefault="00732653" w:rsidP="00E4199F">
            <w:r>
              <w:t xml:space="preserve">Program </w:t>
            </w:r>
          </w:p>
          <w:p w:rsidR="00732653" w:rsidRDefault="00732653" w:rsidP="00E4199F">
            <w:r>
              <w:t>Name</w:t>
            </w:r>
          </w:p>
        </w:tc>
        <w:tc>
          <w:tcPr>
            <w:tcW w:w="11781" w:type="dxa"/>
            <w:gridSpan w:val="4"/>
          </w:tcPr>
          <w:p w:rsidR="00732653" w:rsidRDefault="00732653" w:rsidP="00E4199F">
            <w:pPr>
              <w:jc w:val="center"/>
            </w:pPr>
            <w:r>
              <w:t>Course details</w:t>
            </w:r>
          </w:p>
        </w:tc>
        <w:tc>
          <w:tcPr>
            <w:tcW w:w="1338" w:type="dxa"/>
          </w:tcPr>
          <w:p w:rsidR="00732653" w:rsidRDefault="00732653" w:rsidP="00E4199F">
            <w:r>
              <w:t>Remark</w:t>
            </w:r>
          </w:p>
        </w:tc>
      </w:tr>
      <w:tr w:rsidR="00732653" w:rsidTr="00E4199F">
        <w:tc>
          <w:tcPr>
            <w:tcW w:w="1054" w:type="dxa"/>
            <w:vMerge w:val="restart"/>
          </w:tcPr>
          <w:p w:rsidR="00732653" w:rsidRDefault="00732653" w:rsidP="00E4199F"/>
          <w:p w:rsidR="00732653" w:rsidRDefault="00732653" w:rsidP="00E4199F"/>
          <w:p w:rsidR="00732653" w:rsidRDefault="00732653" w:rsidP="00E4199F"/>
          <w:p w:rsidR="00732653" w:rsidRDefault="00732653" w:rsidP="00E4199F"/>
          <w:p w:rsidR="00732653" w:rsidRPr="0015540D" w:rsidRDefault="00732653" w:rsidP="00E4199F">
            <w:pPr>
              <w:rPr>
                <w:b/>
              </w:rPr>
            </w:pPr>
            <w:r w:rsidRPr="0015540D">
              <w:rPr>
                <w:b/>
              </w:rPr>
              <w:lastRenderedPageBreak/>
              <w:t xml:space="preserve">Biology </w:t>
            </w:r>
          </w:p>
        </w:tc>
        <w:tc>
          <w:tcPr>
            <w:tcW w:w="1954" w:type="dxa"/>
            <w:vMerge/>
          </w:tcPr>
          <w:p w:rsidR="00732653" w:rsidRDefault="00732653" w:rsidP="00E4199F"/>
        </w:tc>
        <w:tc>
          <w:tcPr>
            <w:tcW w:w="2860" w:type="dxa"/>
          </w:tcPr>
          <w:p w:rsidR="00732653" w:rsidRDefault="00732653" w:rsidP="00E4199F">
            <w:r>
              <w:t>Course  Title and code</w:t>
            </w:r>
          </w:p>
        </w:tc>
        <w:tc>
          <w:tcPr>
            <w:tcW w:w="1170" w:type="dxa"/>
          </w:tcPr>
          <w:p w:rsidR="00732653" w:rsidRDefault="00732653" w:rsidP="00E4199F">
            <w:r>
              <w:t xml:space="preserve">Course code </w:t>
            </w:r>
          </w:p>
        </w:tc>
        <w:tc>
          <w:tcPr>
            <w:tcW w:w="884" w:type="dxa"/>
          </w:tcPr>
          <w:p w:rsidR="00732653" w:rsidRDefault="00732653" w:rsidP="00E4199F">
            <w:proofErr w:type="spellStart"/>
            <w:r>
              <w:t>CrHr</w:t>
            </w:r>
            <w:proofErr w:type="spellEnd"/>
          </w:p>
        </w:tc>
        <w:tc>
          <w:tcPr>
            <w:tcW w:w="6867" w:type="dxa"/>
          </w:tcPr>
          <w:p w:rsidR="00732653" w:rsidRDefault="00732653" w:rsidP="00E4199F">
            <w:r>
              <w:t>Course description</w:t>
            </w:r>
          </w:p>
        </w:tc>
        <w:tc>
          <w:tcPr>
            <w:tcW w:w="1338" w:type="dxa"/>
          </w:tcPr>
          <w:p w:rsidR="00732653" w:rsidRDefault="00732653" w:rsidP="00E4199F"/>
        </w:tc>
      </w:tr>
      <w:tr w:rsidR="00732653" w:rsidTr="00E4199F">
        <w:trPr>
          <w:trHeight w:val="346"/>
        </w:trPr>
        <w:tc>
          <w:tcPr>
            <w:tcW w:w="1054" w:type="dxa"/>
            <w:vMerge/>
          </w:tcPr>
          <w:p w:rsidR="00732653" w:rsidRDefault="00732653" w:rsidP="00E4199F"/>
        </w:tc>
        <w:tc>
          <w:tcPr>
            <w:tcW w:w="1954" w:type="dxa"/>
            <w:vMerge w:val="restart"/>
          </w:tcPr>
          <w:p w:rsidR="00732653" w:rsidRPr="0015540D" w:rsidRDefault="00732653" w:rsidP="00E4199F">
            <w:r w:rsidRPr="0015540D">
              <w:rPr>
                <w:b/>
              </w:rPr>
              <w:t xml:space="preserve">Ecological and Systematic </w:t>
            </w:r>
            <w:r w:rsidRPr="0015540D">
              <w:rPr>
                <w:b/>
              </w:rPr>
              <w:lastRenderedPageBreak/>
              <w:t xml:space="preserve">Zoology         </w:t>
            </w:r>
            <w:r w:rsidRPr="0015540D">
              <w:t xml:space="preserve">                   </w:t>
            </w:r>
          </w:p>
        </w:tc>
        <w:tc>
          <w:tcPr>
            <w:tcW w:w="2860" w:type="dxa"/>
          </w:tcPr>
          <w:p w:rsidR="00732653" w:rsidRDefault="00732653" w:rsidP="00E4199F">
            <w:r w:rsidRPr="006C7204">
              <w:rPr>
                <w:sz w:val="24"/>
                <w:szCs w:val="24"/>
              </w:rPr>
              <w:lastRenderedPageBreak/>
              <w:t>Comparative Animal Anatomy and Physiology</w:t>
            </w:r>
          </w:p>
        </w:tc>
        <w:tc>
          <w:tcPr>
            <w:tcW w:w="1170" w:type="dxa"/>
          </w:tcPr>
          <w:p w:rsidR="00732653" w:rsidRDefault="00732653" w:rsidP="00E4199F">
            <w:r w:rsidRPr="006C7204">
              <w:rPr>
                <w:sz w:val="24"/>
                <w:szCs w:val="24"/>
              </w:rPr>
              <w:t>Biol-626</w:t>
            </w:r>
          </w:p>
        </w:tc>
        <w:tc>
          <w:tcPr>
            <w:tcW w:w="884" w:type="dxa"/>
          </w:tcPr>
          <w:p w:rsidR="00732653" w:rsidRDefault="00732653" w:rsidP="00E4199F">
            <w:r>
              <w:t>3</w:t>
            </w:r>
          </w:p>
        </w:tc>
        <w:tc>
          <w:tcPr>
            <w:tcW w:w="6867" w:type="dxa"/>
          </w:tcPr>
          <w:p w:rsidR="00732653" w:rsidRPr="00E86A25" w:rsidRDefault="00732653" w:rsidP="00E4199F">
            <w:pPr>
              <w:pStyle w:val="EndnoteText"/>
              <w:spacing w:line="360" w:lineRule="auto"/>
              <w:ind w:left="284" w:hanging="284"/>
              <w:jc w:val="both"/>
              <w:rPr>
                <w:sz w:val="24"/>
                <w:szCs w:val="24"/>
              </w:rPr>
            </w:pPr>
            <w:r w:rsidRPr="00F44E47">
              <w:rPr>
                <w:sz w:val="24"/>
                <w:szCs w:val="24"/>
              </w:rPr>
              <w:t xml:space="preserve">Comparison of sensory, motor, endocrine, </w:t>
            </w:r>
            <w:proofErr w:type="spellStart"/>
            <w:r w:rsidRPr="00F44E47">
              <w:rPr>
                <w:sz w:val="24"/>
                <w:szCs w:val="24"/>
              </w:rPr>
              <w:t>osmoregulatory</w:t>
            </w:r>
            <w:proofErr w:type="spellEnd"/>
            <w:r w:rsidRPr="00F44E47">
              <w:rPr>
                <w:sz w:val="24"/>
                <w:szCs w:val="24"/>
              </w:rPr>
              <w:t xml:space="preserve">, digestive, respiratory and other physiological  processes and </w:t>
            </w:r>
            <w:r w:rsidRPr="00F44E47">
              <w:rPr>
                <w:sz w:val="24"/>
                <w:szCs w:val="24"/>
              </w:rPr>
              <w:lastRenderedPageBreak/>
              <w:t>integrative mechanisms in animals; representative animals will be selected to understand physiological functions; regulation of body func</w:t>
            </w:r>
            <w:r>
              <w:rPr>
                <w:sz w:val="24"/>
                <w:szCs w:val="24"/>
              </w:rPr>
              <w:t xml:space="preserve">tion (neuronal, hormonal), </w:t>
            </w:r>
            <w:r w:rsidRPr="00F44E47">
              <w:rPr>
                <w:sz w:val="24"/>
                <w:szCs w:val="24"/>
              </w:rPr>
              <w:t xml:space="preserve">digestion, respiration, excretion of metabolic end products, temperature regulation; reproduction. </w:t>
            </w:r>
          </w:p>
        </w:tc>
        <w:tc>
          <w:tcPr>
            <w:tcW w:w="1338" w:type="dxa"/>
          </w:tcPr>
          <w:p w:rsidR="00732653" w:rsidRDefault="00732653" w:rsidP="00E4199F"/>
        </w:tc>
      </w:tr>
      <w:tr w:rsidR="00732653" w:rsidTr="00E4199F">
        <w:tc>
          <w:tcPr>
            <w:tcW w:w="1054" w:type="dxa"/>
            <w:vMerge/>
          </w:tcPr>
          <w:p w:rsidR="00732653" w:rsidRDefault="00732653" w:rsidP="00E4199F"/>
        </w:tc>
        <w:tc>
          <w:tcPr>
            <w:tcW w:w="1954" w:type="dxa"/>
            <w:vMerge/>
          </w:tcPr>
          <w:p w:rsidR="00732653" w:rsidRDefault="00732653" w:rsidP="00E4199F"/>
        </w:tc>
        <w:tc>
          <w:tcPr>
            <w:tcW w:w="2860" w:type="dxa"/>
          </w:tcPr>
          <w:p w:rsidR="00732653" w:rsidRPr="0027780A" w:rsidRDefault="00732653" w:rsidP="00E4199F">
            <w:pPr>
              <w:pStyle w:val="EndnoteText"/>
              <w:spacing w:line="360" w:lineRule="auto"/>
              <w:jc w:val="both"/>
              <w:rPr>
                <w:sz w:val="24"/>
                <w:szCs w:val="24"/>
              </w:rPr>
            </w:pPr>
            <w:r w:rsidRPr="0027780A">
              <w:rPr>
                <w:sz w:val="24"/>
                <w:szCs w:val="24"/>
              </w:rPr>
              <w:t>Biodiversity Conservation and Ethiopian Ecosystem</w:t>
            </w:r>
          </w:p>
        </w:tc>
        <w:tc>
          <w:tcPr>
            <w:tcW w:w="1170" w:type="dxa"/>
          </w:tcPr>
          <w:p w:rsidR="00732653" w:rsidRPr="006C7204" w:rsidRDefault="00732653" w:rsidP="00E4199F">
            <w:pPr>
              <w:pStyle w:val="EndnoteText"/>
              <w:spacing w:line="360" w:lineRule="auto"/>
              <w:jc w:val="both"/>
              <w:rPr>
                <w:sz w:val="24"/>
                <w:szCs w:val="24"/>
              </w:rPr>
            </w:pPr>
            <w:r w:rsidRPr="006C7204">
              <w:rPr>
                <w:sz w:val="24"/>
                <w:szCs w:val="24"/>
              </w:rPr>
              <w:t>Biol-632</w:t>
            </w:r>
          </w:p>
        </w:tc>
        <w:tc>
          <w:tcPr>
            <w:tcW w:w="884" w:type="dxa"/>
          </w:tcPr>
          <w:p w:rsidR="00732653" w:rsidRDefault="00732653" w:rsidP="00E4199F">
            <w:r>
              <w:t>3</w:t>
            </w:r>
          </w:p>
        </w:tc>
        <w:tc>
          <w:tcPr>
            <w:tcW w:w="6867" w:type="dxa"/>
          </w:tcPr>
          <w:p w:rsidR="00732653" w:rsidRPr="00420C36" w:rsidRDefault="00732653" w:rsidP="00E4199F">
            <w:pPr>
              <w:pStyle w:val="BodyText"/>
              <w:tabs>
                <w:tab w:val="left" w:pos="990"/>
              </w:tabs>
              <w:spacing w:line="360" w:lineRule="auto"/>
              <w:ind w:left="284" w:hanging="284"/>
              <w:jc w:val="both"/>
              <w:rPr>
                <w:rFonts w:ascii="Times New Roman" w:hAnsi="Times New Roman"/>
                <w:sz w:val="24"/>
                <w:szCs w:val="24"/>
              </w:rPr>
            </w:pPr>
            <w:r w:rsidRPr="00F44E47">
              <w:rPr>
                <w:rFonts w:ascii="Times New Roman" w:hAnsi="Times New Roman"/>
                <w:sz w:val="24"/>
                <w:szCs w:val="24"/>
              </w:rPr>
              <w:t xml:space="preserve">Biodiversity levels of integration (i.e., genetic, species, ecosystem); centers of biological diversity; threats to biological diversity;  loss of biodiversity, vulnerability to extinction, habitat destruction, fragmentation, degradation, exotic species introduction; population genetics and conservation; the basic rule of conservation genetics and its Methods; </w:t>
            </w:r>
            <w:r w:rsidRPr="00F44E47">
              <w:rPr>
                <w:rFonts w:ascii="Times New Roman" w:hAnsi="Times New Roman"/>
                <w:i/>
                <w:sz w:val="24"/>
                <w:szCs w:val="24"/>
              </w:rPr>
              <w:t xml:space="preserve">in situ/ex situ </w:t>
            </w:r>
            <w:r w:rsidRPr="00F44E47">
              <w:rPr>
                <w:rFonts w:ascii="Times New Roman" w:hAnsi="Times New Roman"/>
                <w:sz w:val="24"/>
                <w:szCs w:val="24"/>
              </w:rPr>
              <w:t>conservation: principles and measures of conservation; on-farm conservation; establishing, designing and managing protected areas; conservation and human societies; local conservation legislations; international agreements, Ethiopian ecosystems</w:t>
            </w:r>
            <w:r>
              <w:rPr>
                <w:rFonts w:ascii="Times New Roman" w:hAnsi="Times New Roman"/>
                <w:sz w:val="24"/>
                <w:szCs w:val="24"/>
              </w:rPr>
              <w:t>, biodiversity</w:t>
            </w:r>
            <w:r w:rsidRPr="00F44E47">
              <w:rPr>
                <w:rFonts w:ascii="Times New Roman" w:hAnsi="Times New Roman"/>
                <w:sz w:val="24"/>
                <w:szCs w:val="24"/>
              </w:rPr>
              <w:t xml:space="preserve"> and their status.</w:t>
            </w:r>
          </w:p>
        </w:tc>
        <w:tc>
          <w:tcPr>
            <w:tcW w:w="1338" w:type="dxa"/>
          </w:tcPr>
          <w:p w:rsidR="00732653" w:rsidRDefault="00732653" w:rsidP="00E4199F"/>
        </w:tc>
      </w:tr>
      <w:tr w:rsidR="00732653" w:rsidTr="00E4199F">
        <w:tc>
          <w:tcPr>
            <w:tcW w:w="1054" w:type="dxa"/>
            <w:vMerge/>
          </w:tcPr>
          <w:p w:rsidR="00732653" w:rsidRDefault="00732653" w:rsidP="00E4199F"/>
        </w:tc>
        <w:tc>
          <w:tcPr>
            <w:tcW w:w="1954" w:type="dxa"/>
            <w:vMerge/>
          </w:tcPr>
          <w:p w:rsidR="00732653" w:rsidRDefault="00732653" w:rsidP="00E4199F"/>
        </w:tc>
        <w:tc>
          <w:tcPr>
            <w:tcW w:w="2860" w:type="dxa"/>
          </w:tcPr>
          <w:p w:rsidR="00732653" w:rsidRPr="006C7204" w:rsidRDefault="00732653" w:rsidP="00E4199F">
            <w:pPr>
              <w:pStyle w:val="EndnoteText"/>
              <w:spacing w:line="360" w:lineRule="auto"/>
              <w:jc w:val="both"/>
              <w:rPr>
                <w:sz w:val="24"/>
                <w:szCs w:val="24"/>
              </w:rPr>
            </w:pPr>
            <w:r>
              <w:rPr>
                <w:sz w:val="24"/>
                <w:szCs w:val="24"/>
              </w:rPr>
              <w:t>Advanced </w:t>
            </w:r>
            <w:r w:rsidRPr="006C7204">
              <w:rPr>
                <w:sz w:val="24"/>
                <w:szCs w:val="24"/>
              </w:rPr>
              <w:t>Animal Ecology</w:t>
            </w:r>
            <w:r>
              <w:rPr>
                <w:sz w:val="24"/>
                <w:szCs w:val="24"/>
              </w:rPr>
              <w:t xml:space="preserve"> </w:t>
            </w:r>
          </w:p>
        </w:tc>
        <w:tc>
          <w:tcPr>
            <w:tcW w:w="1170" w:type="dxa"/>
          </w:tcPr>
          <w:p w:rsidR="00732653" w:rsidRPr="006C7204" w:rsidRDefault="00732653" w:rsidP="00E4199F">
            <w:pPr>
              <w:pStyle w:val="EndnoteText"/>
              <w:spacing w:line="360" w:lineRule="auto"/>
              <w:jc w:val="both"/>
              <w:rPr>
                <w:b/>
                <w:sz w:val="24"/>
                <w:szCs w:val="24"/>
              </w:rPr>
            </w:pPr>
            <w:r w:rsidRPr="006C7204">
              <w:rPr>
                <w:sz w:val="24"/>
                <w:szCs w:val="24"/>
              </w:rPr>
              <w:t>Biol-634</w:t>
            </w:r>
          </w:p>
        </w:tc>
        <w:tc>
          <w:tcPr>
            <w:tcW w:w="884" w:type="dxa"/>
          </w:tcPr>
          <w:p w:rsidR="00732653" w:rsidRDefault="00732653" w:rsidP="00E4199F">
            <w:r>
              <w:t>3</w:t>
            </w:r>
          </w:p>
        </w:tc>
        <w:tc>
          <w:tcPr>
            <w:tcW w:w="6867" w:type="dxa"/>
          </w:tcPr>
          <w:p w:rsidR="00732653" w:rsidRPr="00420C36" w:rsidRDefault="00732653" w:rsidP="00E4199F">
            <w:pPr>
              <w:pStyle w:val="EndnoteText"/>
              <w:spacing w:line="360" w:lineRule="auto"/>
              <w:jc w:val="both"/>
              <w:rPr>
                <w:sz w:val="24"/>
                <w:szCs w:val="24"/>
              </w:rPr>
            </w:pPr>
            <w:r w:rsidRPr="00F44E47">
              <w:rPr>
                <w:sz w:val="24"/>
                <w:szCs w:val="24"/>
              </w:rPr>
              <w:t>Distribution of animal communities; ecological succ</w:t>
            </w:r>
            <w:r>
              <w:rPr>
                <w:sz w:val="24"/>
                <w:szCs w:val="24"/>
              </w:rPr>
              <w:t xml:space="preserve">essions; environmental factors; the </w:t>
            </w:r>
            <w:r w:rsidRPr="00F44E47">
              <w:rPr>
                <w:sz w:val="24"/>
                <w:szCs w:val="24"/>
              </w:rPr>
              <w:t>ecological methods</w:t>
            </w:r>
            <w:r>
              <w:rPr>
                <w:sz w:val="24"/>
                <w:szCs w:val="24"/>
              </w:rPr>
              <w:t>, population ecology, community ecology, ecosystem ecology, etc</w:t>
            </w:r>
            <w:r w:rsidRPr="00F44E47">
              <w:rPr>
                <w:sz w:val="24"/>
                <w:szCs w:val="24"/>
              </w:rPr>
              <w:t>.</w:t>
            </w:r>
          </w:p>
        </w:tc>
        <w:tc>
          <w:tcPr>
            <w:tcW w:w="1338" w:type="dxa"/>
          </w:tcPr>
          <w:p w:rsidR="00732653" w:rsidRDefault="00732653" w:rsidP="00E4199F"/>
        </w:tc>
      </w:tr>
      <w:tr w:rsidR="00732653" w:rsidTr="00E4199F">
        <w:tc>
          <w:tcPr>
            <w:tcW w:w="1054" w:type="dxa"/>
            <w:vMerge/>
          </w:tcPr>
          <w:p w:rsidR="00732653" w:rsidRDefault="00732653" w:rsidP="00E4199F"/>
        </w:tc>
        <w:tc>
          <w:tcPr>
            <w:tcW w:w="1954" w:type="dxa"/>
            <w:vMerge/>
          </w:tcPr>
          <w:p w:rsidR="00732653" w:rsidRDefault="00732653" w:rsidP="00E4199F"/>
        </w:tc>
        <w:tc>
          <w:tcPr>
            <w:tcW w:w="2860" w:type="dxa"/>
          </w:tcPr>
          <w:p w:rsidR="00732653" w:rsidRPr="006C7204" w:rsidRDefault="00732653" w:rsidP="00E4199F">
            <w:pPr>
              <w:pStyle w:val="EndnoteText"/>
              <w:spacing w:line="360" w:lineRule="auto"/>
              <w:jc w:val="both"/>
              <w:rPr>
                <w:sz w:val="24"/>
                <w:szCs w:val="24"/>
              </w:rPr>
            </w:pPr>
            <w:r w:rsidRPr="006C7204">
              <w:rPr>
                <w:sz w:val="24"/>
                <w:szCs w:val="24"/>
              </w:rPr>
              <w:t>Wildlife Management and Eco-tourism</w:t>
            </w:r>
          </w:p>
        </w:tc>
        <w:tc>
          <w:tcPr>
            <w:tcW w:w="1170" w:type="dxa"/>
          </w:tcPr>
          <w:p w:rsidR="00732653" w:rsidRPr="006C7204" w:rsidRDefault="00732653" w:rsidP="00E4199F">
            <w:pPr>
              <w:pStyle w:val="EndnoteText"/>
              <w:spacing w:line="360" w:lineRule="auto"/>
              <w:jc w:val="both"/>
              <w:rPr>
                <w:sz w:val="24"/>
                <w:szCs w:val="24"/>
              </w:rPr>
            </w:pPr>
            <w:r w:rsidRPr="006C7204">
              <w:rPr>
                <w:sz w:val="24"/>
                <w:szCs w:val="24"/>
              </w:rPr>
              <w:t>Biol-636</w:t>
            </w:r>
          </w:p>
        </w:tc>
        <w:tc>
          <w:tcPr>
            <w:tcW w:w="884" w:type="dxa"/>
          </w:tcPr>
          <w:p w:rsidR="00732653" w:rsidRDefault="00732653" w:rsidP="00E4199F">
            <w:r>
              <w:t>3</w:t>
            </w:r>
          </w:p>
        </w:tc>
        <w:tc>
          <w:tcPr>
            <w:tcW w:w="6867" w:type="dxa"/>
          </w:tcPr>
          <w:p w:rsidR="00732653" w:rsidRPr="00415A33" w:rsidRDefault="00732653" w:rsidP="00E4199F">
            <w:pPr>
              <w:pStyle w:val="EndnoteText"/>
              <w:spacing w:line="360" w:lineRule="auto"/>
              <w:jc w:val="both"/>
              <w:rPr>
                <w:sz w:val="24"/>
                <w:szCs w:val="24"/>
              </w:rPr>
            </w:pPr>
            <w:r w:rsidRPr="001A7DFD">
              <w:rPr>
                <w:sz w:val="24"/>
                <w:szCs w:val="24"/>
              </w:rPr>
              <w:t>Objectives</w:t>
            </w:r>
            <w:r w:rsidRPr="00F44E47">
              <w:rPr>
                <w:sz w:val="24"/>
                <w:szCs w:val="24"/>
              </w:rPr>
              <w:t xml:space="preserve"> of wildlife management; selection and establishment of wildlife management areas; participatory approach to wildlife management; major elements of </w:t>
            </w:r>
            <w:r>
              <w:rPr>
                <w:sz w:val="24"/>
                <w:szCs w:val="24"/>
              </w:rPr>
              <w:t>a wild</w:t>
            </w:r>
            <w:r w:rsidRPr="00F44E47">
              <w:rPr>
                <w:sz w:val="24"/>
                <w:szCs w:val="24"/>
              </w:rPr>
              <w:t>life area management; habitat evaluation, census methods, economic status, life history, application of ecological principles to management of wild animal</w:t>
            </w:r>
            <w:r>
              <w:rPr>
                <w:sz w:val="24"/>
                <w:szCs w:val="24"/>
              </w:rPr>
              <w:t>,</w:t>
            </w:r>
            <w:r w:rsidRPr="00F44E47">
              <w:rPr>
                <w:sz w:val="24"/>
                <w:szCs w:val="24"/>
              </w:rPr>
              <w:t xml:space="preserve"> populations</w:t>
            </w:r>
            <w:r>
              <w:rPr>
                <w:sz w:val="24"/>
                <w:szCs w:val="24"/>
              </w:rPr>
              <w:t xml:space="preserve">, </w:t>
            </w:r>
            <w:r>
              <w:rPr>
                <w:sz w:val="24"/>
                <w:szCs w:val="24"/>
              </w:rPr>
              <w:lastRenderedPageBreak/>
              <w:t>natural tourism resources, game hunting, wildlife trophy, value of wildlife in Ethiopian economy</w:t>
            </w:r>
            <w:r w:rsidRPr="00F44E47">
              <w:rPr>
                <w:sz w:val="24"/>
                <w:szCs w:val="24"/>
              </w:rPr>
              <w:t>.</w:t>
            </w:r>
          </w:p>
        </w:tc>
        <w:tc>
          <w:tcPr>
            <w:tcW w:w="1338" w:type="dxa"/>
          </w:tcPr>
          <w:p w:rsidR="00732653" w:rsidRDefault="00732653" w:rsidP="00E4199F"/>
        </w:tc>
      </w:tr>
      <w:tr w:rsidR="00732653" w:rsidTr="00E4199F">
        <w:tc>
          <w:tcPr>
            <w:tcW w:w="1054" w:type="dxa"/>
            <w:vMerge/>
          </w:tcPr>
          <w:p w:rsidR="00732653" w:rsidRDefault="00732653" w:rsidP="00E4199F"/>
        </w:tc>
        <w:tc>
          <w:tcPr>
            <w:tcW w:w="1954" w:type="dxa"/>
            <w:vMerge w:val="restart"/>
          </w:tcPr>
          <w:p w:rsidR="00732653" w:rsidRPr="0015540D" w:rsidRDefault="00732653" w:rsidP="00E4199F">
            <w:r w:rsidRPr="00AF10F6">
              <w:rPr>
                <w:b/>
              </w:rPr>
              <w:t xml:space="preserve">          </w:t>
            </w:r>
            <w:r>
              <w:rPr>
                <w:b/>
              </w:rPr>
              <w:t xml:space="preserve">        </w:t>
            </w:r>
            <w:r w:rsidRPr="00AF10F6">
              <w:rPr>
                <w:b/>
              </w:rPr>
              <w:t xml:space="preserve"> </w:t>
            </w:r>
            <w:r w:rsidRPr="0015540D">
              <w:rPr>
                <w:b/>
              </w:rPr>
              <w:t xml:space="preserve">Biomedical Science                           </w:t>
            </w:r>
          </w:p>
        </w:tc>
        <w:tc>
          <w:tcPr>
            <w:tcW w:w="2860" w:type="dxa"/>
          </w:tcPr>
          <w:p w:rsidR="00732653" w:rsidRPr="00D11546" w:rsidRDefault="00732653" w:rsidP="00E4199F">
            <w:pPr>
              <w:rPr>
                <w:sz w:val="24"/>
                <w:szCs w:val="24"/>
              </w:rPr>
            </w:pPr>
            <w:r w:rsidRPr="00D11546">
              <w:rPr>
                <w:sz w:val="24"/>
                <w:szCs w:val="24"/>
              </w:rPr>
              <w:t xml:space="preserve">Techniques in Molecular Biology </w:t>
            </w:r>
          </w:p>
        </w:tc>
        <w:tc>
          <w:tcPr>
            <w:tcW w:w="1170" w:type="dxa"/>
          </w:tcPr>
          <w:p w:rsidR="00732653" w:rsidRPr="00D11546" w:rsidRDefault="00732653" w:rsidP="00E4199F">
            <w:pPr>
              <w:jc w:val="center"/>
              <w:rPr>
                <w:sz w:val="24"/>
                <w:szCs w:val="24"/>
              </w:rPr>
            </w:pPr>
            <w:r w:rsidRPr="00D11546">
              <w:rPr>
                <w:sz w:val="24"/>
                <w:szCs w:val="24"/>
              </w:rPr>
              <w:t>Biol. 632</w:t>
            </w:r>
          </w:p>
        </w:tc>
        <w:tc>
          <w:tcPr>
            <w:tcW w:w="884" w:type="dxa"/>
          </w:tcPr>
          <w:p w:rsidR="00732653" w:rsidRDefault="00732653" w:rsidP="00E4199F">
            <w:r>
              <w:t>2</w:t>
            </w:r>
          </w:p>
        </w:tc>
        <w:tc>
          <w:tcPr>
            <w:tcW w:w="6867" w:type="dxa"/>
          </w:tcPr>
          <w:p w:rsidR="00732653" w:rsidRDefault="00732653" w:rsidP="00E4199F">
            <w:pPr>
              <w:spacing w:before="100" w:beforeAutospacing="1" w:after="100" w:afterAutospacing="1"/>
            </w:pPr>
            <w:r w:rsidRPr="0022097F">
              <w:t>This course introduces students to know the theory and laboratory techniques in molecular biology with an emphasis on DNA replication, transcription, gene expression and regulation, recombinant DNA and RNA techniques such as gene cloning, transformation, RT-PCR, DNA sequencing and DNA bioinformatics tools</w:t>
            </w:r>
          </w:p>
        </w:tc>
        <w:tc>
          <w:tcPr>
            <w:tcW w:w="1338" w:type="dxa"/>
          </w:tcPr>
          <w:p w:rsidR="00732653" w:rsidRDefault="00732653" w:rsidP="00E4199F"/>
        </w:tc>
      </w:tr>
      <w:tr w:rsidR="00732653" w:rsidTr="00E4199F">
        <w:tc>
          <w:tcPr>
            <w:tcW w:w="1054" w:type="dxa"/>
            <w:vMerge/>
          </w:tcPr>
          <w:p w:rsidR="00732653" w:rsidRDefault="00732653" w:rsidP="00E4199F"/>
        </w:tc>
        <w:tc>
          <w:tcPr>
            <w:tcW w:w="1954" w:type="dxa"/>
            <w:vMerge/>
          </w:tcPr>
          <w:p w:rsidR="00732653" w:rsidRDefault="00732653" w:rsidP="00E4199F"/>
        </w:tc>
        <w:tc>
          <w:tcPr>
            <w:tcW w:w="2860" w:type="dxa"/>
          </w:tcPr>
          <w:p w:rsidR="00732653" w:rsidRPr="00D11546" w:rsidRDefault="00732653" w:rsidP="00E4199F">
            <w:pPr>
              <w:rPr>
                <w:sz w:val="24"/>
                <w:szCs w:val="24"/>
              </w:rPr>
            </w:pPr>
            <w:r w:rsidRPr="00D11546">
              <w:rPr>
                <w:sz w:val="24"/>
                <w:szCs w:val="24"/>
              </w:rPr>
              <w:t>Medical and Veterinary Entomology</w:t>
            </w:r>
          </w:p>
        </w:tc>
        <w:tc>
          <w:tcPr>
            <w:tcW w:w="1170" w:type="dxa"/>
          </w:tcPr>
          <w:p w:rsidR="00732653" w:rsidRPr="00D11546" w:rsidRDefault="00732653" w:rsidP="00E4199F">
            <w:pPr>
              <w:jc w:val="center"/>
              <w:rPr>
                <w:sz w:val="24"/>
                <w:szCs w:val="24"/>
              </w:rPr>
            </w:pPr>
            <w:r w:rsidRPr="00D11546">
              <w:rPr>
                <w:sz w:val="24"/>
                <w:szCs w:val="24"/>
              </w:rPr>
              <w:t>Biol. 625</w:t>
            </w:r>
          </w:p>
        </w:tc>
        <w:tc>
          <w:tcPr>
            <w:tcW w:w="884" w:type="dxa"/>
          </w:tcPr>
          <w:p w:rsidR="00732653" w:rsidRDefault="00732653" w:rsidP="00E4199F">
            <w:r w:rsidRPr="00D11546">
              <w:rPr>
                <w:sz w:val="24"/>
                <w:szCs w:val="24"/>
              </w:rPr>
              <w:t>3(2+1)</w:t>
            </w:r>
          </w:p>
        </w:tc>
        <w:tc>
          <w:tcPr>
            <w:tcW w:w="6867" w:type="dxa"/>
          </w:tcPr>
          <w:p w:rsidR="00732653" w:rsidRDefault="00732653" w:rsidP="00E4199F">
            <w:r>
              <w:t>This course provides an introduction to the roles of insects and other arthropods as direct agents of disease in humans and domestic animals, and as vectors (transmission) of disease causing agents of parasites (pathogens) both in humans and domestic animals. Information will be provided on the biology and behavior of disease vectors and external parasites, and on the annoying and venomous pests of humans and animals. The laboratory sessions will be devoted to the recognition and identification of medical and veterinary vectors/pests.</w:t>
            </w:r>
          </w:p>
          <w:p w:rsidR="00732653" w:rsidRDefault="00732653" w:rsidP="00E4199F">
            <w:r>
              <w:t xml:space="preserve">Course outline </w:t>
            </w:r>
          </w:p>
          <w:p w:rsidR="00732653" w:rsidRDefault="00732653" w:rsidP="00E4199F">
            <w:r>
              <w:t xml:space="preserve">Classification, biology and medical significance of certain insects and related arthropods. Anatomy and physiology of a representative blood-sucking insect, the mosquito. </w:t>
            </w:r>
          </w:p>
          <w:p w:rsidR="00732653" w:rsidRDefault="00732653" w:rsidP="00E4199F"/>
          <w:p w:rsidR="00732653" w:rsidRDefault="00732653" w:rsidP="00E4199F">
            <w:r>
              <w:t xml:space="preserve">Classification, recognition, differentiation, biology, medical importance of </w:t>
            </w:r>
            <w:proofErr w:type="spellStart"/>
            <w:r>
              <w:t>culicine</w:t>
            </w:r>
            <w:proofErr w:type="spellEnd"/>
            <w:r>
              <w:t xml:space="preserve"> and </w:t>
            </w:r>
            <w:proofErr w:type="spellStart"/>
            <w:r>
              <w:t>aanopheline</w:t>
            </w:r>
            <w:proofErr w:type="spellEnd"/>
            <w:r>
              <w:t xml:space="preserve"> mosquitoes, sandflies, </w:t>
            </w:r>
            <w:proofErr w:type="spellStart"/>
            <w:r>
              <w:t>culicoides</w:t>
            </w:r>
            <w:proofErr w:type="spellEnd"/>
            <w:r>
              <w:t xml:space="preserve"> (biting midges), black flies, </w:t>
            </w:r>
            <w:proofErr w:type="spellStart"/>
            <w:r>
              <w:t>tabanids</w:t>
            </w:r>
            <w:proofErr w:type="spellEnd"/>
            <w:r>
              <w:t xml:space="preserve">, tsetse-flies, houseflies and allied genera, bed-bugs, </w:t>
            </w:r>
            <w:proofErr w:type="spellStart"/>
            <w:r>
              <w:t>triatomid</w:t>
            </w:r>
            <w:proofErr w:type="spellEnd"/>
            <w:r>
              <w:t xml:space="preserve"> bugs, lice and fleas. </w:t>
            </w:r>
            <w:proofErr w:type="spellStart"/>
            <w:r>
              <w:t>Myasis</w:t>
            </w:r>
            <w:proofErr w:type="spellEnd"/>
            <w:r>
              <w:t xml:space="preserve">. Other arthropods, particularly the </w:t>
            </w:r>
            <w:proofErr w:type="spellStart"/>
            <w:r>
              <w:t>Acarines</w:t>
            </w:r>
            <w:proofErr w:type="spellEnd"/>
            <w:r>
              <w:t xml:space="preserve"> (ticks and mites). Insecticides, mode of action, resistance and hazards to man and other animal and alternative methods.</w:t>
            </w:r>
          </w:p>
        </w:tc>
        <w:tc>
          <w:tcPr>
            <w:tcW w:w="1338" w:type="dxa"/>
          </w:tcPr>
          <w:p w:rsidR="00732653" w:rsidRDefault="00732653" w:rsidP="00E4199F"/>
        </w:tc>
      </w:tr>
      <w:tr w:rsidR="00732653" w:rsidTr="00E4199F">
        <w:tc>
          <w:tcPr>
            <w:tcW w:w="1054" w:type="dxa"/>
            <w:vMerge/>
          </w:tcPr>
          <w:p w:rsidR="00732653" w:rsidRDefault="00732653" w:rsidP="00E4199F"/>
        </w:tc>
        <w:tc>
          <w:tcPr>
            <w:tcW w:w="1954" w:type="dxa"/>
            <w:vMerge/>
          </w:tcPr>
          <w:p w:rsidR="00732653" w:rsidRDefault="00732653" w:rsidP="00E4199F"/>
        </w:tc>
        <w:tc>
          <w:tcPr>
            <w:tcW w:w="2860" w:type="dxa"/>
          </w:tcPr>
          <w:p w:rsidR="00732653" w:rsidRPr="00D11546" w:rsidRDefault="00732653" w:rsidP="00E4199F">
            <w:pPr>
              <w:rPr>
                <w:sz w:val="24"/>
                <w:szCs w:val="24"/>
              </w:rPr>
            </w:pPr>
            <w:r>
              <w:rPr>
                <w:sz w:val="24"/>
                <w:szCs w:val="24"/>
              </w:rPr>
              <w:t>A</w:t>
            </w:r>
            <w:r w:rsidRPr="00D11546">
              <w:rPr>
                <w:sz w:val="24"/>
                <w:szCs w:val="24"/>
              </w:rPr>
              <w:t>dvanced Immunology</w:t>
            </w:r>
          </w:p>
        </w:tc>
        <w:tc>
          <w:tcPr>
            <w:tcW w:w="1170" w:type="dxa"/>
          </w:tcPr>
          <w:p w:rsidR="00732653" w:rsidRPr="00D11546" w:rsidRDefault="00732653" w:rsidP="00E4199F">
            <w:pPr>
              <w:jc w:val="center"/>
              <w:rPr>
                <w:sz w:val="24"/>
                <w:szCs w:val="24"/>
              </w:rPr>
            </w:pPr>
            <w:r w:rsidRPr="00D11546">
              <w:rPr>
                <w:sz w:val="24"/>
                <w:szCs w:val="24"/>
              </w:rPr>
              <w:t>Biol.644</w:t>
            </w:r>
          </w:p>
        </w:tc>
        <w:tc>
          <w:tcPr>
            <w:tcW w:w="884" w:type="dxa"/>
          </w:tcPr>
          <w:p w:rsidR="00732653" w:rsidRPr="00D11546" w:rsidRDefault="00732653" w:rsidP="00E4199F">
            <w:pPr>
              <w:jc w:val="center"/>
              <w:rPr>
                <w:sz w:val="24"/>
                <w:szCs w:val="24"/>
              </w:rPr>
            </w:pPr>
            <w:r w:rsidRPr="00D11546">
              <w:rPr>
                <w:sz w:val="24"/>
                <w:szCs w:val="24"/>
              </w:rPr>
              <w:t>2</w:t>
            </w:r>
          </w:p>
        </w:tc>
        <w:tc>
          <w:tcPr>
            <w:tcW w:w="6867" w:type="dxa"/>
          </w:tcPr>
          <w:p w:rsidR="00732653" w:rsidRPr="00142B92" w:rsidRDefault="00732653" w:rsidP="00E4199F">
            <w:pPr>
              <w:ind w:right="-360"/>
              <w:rPr>
                <w:lang w:val="en-AU"/>
              </w:rPr>
            </w:pPr>
            <w:r w:rsidRPr="00EB0F3F">
              <w:rPr>
                <w:lang w:val="en-AU"/>
              </w:rPr>
              <w:t xml:space="preserve">Impact and controversies associated with breakthroughs in immunology and infectious diseases. General properties of immune responses; cells and tissues of immune system; </w:t>
            </w:r>
            <w:r w:rsidRPr="00EB0F3F">
              <w:rPr>
                <w:lang w:val="en-AU"/>
              </w:rPr>
              <w:lastRenderedPageBreak/>
              <w:t>lymphocyte activation and specificity; effector mechanisms; immunity to microbes; immunodeficiency and AIDS; autoimmune diseases; transplantation. Concepts and current knowledge of the diversity of immune response, experimental systems used in studying immunology, antigen-antibody reaction methods, monoclonal antibodies, antibody engineering, hypersensitivity reactions, autoimmunity, adhesion molecules and homin</w:t>
            </w:r>
            <w:r>
              <w:rPr>
                <w:lang w:val="en-AU"/>
              </w:rPr>
              <w:t>g of cells of the immune system</w:t>
            </w:r>
          </w:p>
        </w:tc>
        <w:tc>
          <w:tcPr>
            <w:tcW w:w="1338" w:type="dxa"/>
          </w:tcPr>
          <w:p w:rsidR="00732653" w:rsidRDefault="00732653" w:rsidP="00E4199F"/>
        </w:tc>
      </w:tr>
      <w:tr w:rsidR="00732653" w:rsidTr="00E4199F">
        <w:tc>
          <w:tcPr>
            <w:tcW w:w="1054" w:type="dxa"/>
            <w:vMerge/>
          </w:tcPr>
          <w:p w:rsidR="00732653" w:rsidRDefault="00732653" w:rsidP="00E4199F"/>
        </w:tc>
        <w:tc>
          <w:tcPr>
            <w:tcW w:w="1954" w:type="dxa"/>
            <w:vMerge/>
          </w:tcPr>
          <w:p w:rsidR="00732653" w:rsidRDefault="00732653" w:rsidP="00E4199F"/>
        </w:tc>
        <w:tc>
          <w:tcPr>
            <w:tcW w:w="2860" w:type="dxa"/>
          </w:tcPr>
          <w:p w:rsidR="00732653" w:rsidRPr="00D11546" w:rsidRDefault="00732653" w:rsidP="00E4199F">
            <w:pPr>
              <w:rPr>
                <w:sz w:val="24"/>
                <w:szCs w:val="24"/>
              </w:rPr>
            </w:pPr>
            <w:r w:rsidRPr="00D11546">
              <w:rPr>
                <w:sz w:val="24"/>
                <w:szCs w:val="24"/>
              </w:rPr>
              <w:t xml:space="preserve">Parasitic </w:t>
            </w:r>
            <w:proofErr w:type="spellStart"/>
            <w:r w:rsidRPr="00D11546">
              <w:rPr>
                <w:sz w:val="24"/>
                <w:szCs w:val="24"/>
              </w:rPr>
              <w:t>Helminths</w:t>
            </w:r>
            <w:proofErr w:type="spellEnd"/>
          </w:p>
        </w:tc>
        <w:tc>
          <w:tcPr>
            <w:tcW w:w="1170" w:type="dxa"/>
          </w:tcPr>
          <w:p w:rsidR="00732653" w:rsidRPr="00D11546" w:rsidRDefault="00732653" w:rsidP="00E4199F">
            <w:pPr>
              <w:jc w:val="center"/>
              <w:rPr>
                <w:sz w:val="24"/>
                <w:szCs w:val="24"/>
              </w:rPr>
            </w:pPr>
            <w:r w:rsidRPr="00D11546">
              <w:rPr>
                <w:sz w:val="24"/>
                <w:szCs w:val="24"/>
              </w:rPr>
              <w:t xml:space="preserve">Biol.642 </w:t>
            </w:r>
          </w:p>
        </w:tc>
        <w:tc>
          <w:tcPr>
            <w:tcW w:w="884" w:type="dxa"/>
          </w:tcPr>
          <w:p w:rsidR="00732653" w:rsidRPr="00D11546" w:rsidRDefault="00732653" w:rsidP="00E4199F">
            <w:pPr>
              <w:jc w:val="center"/>
              <w:rPr>
                <w:sz w:val="24"/>
                <w:szCs w:val="24"/>
              </w:rPr>
            </w:pPr>
            <w:r w:rsidRPr="00D11546">
              <w:rPr>
                <w:sz w:val="24"/>
                <w:szCs w:val="24"/>
              </w:rPr>
              <w:t>2(1+1)</w:t>
            </w:r>
          </w:p>
        </w:tc>
        <w:tc>
          <w:tcPr>
            <w:tcW w:w="6867" w:type="dxa"/>
          </w:tcPr>
          <w:p w:rsidR="00732653" w:rsidRDefault="00732653" w:rsidP="00E4199F">
            <w:r>
              <w:t xml:space="preserve">The course attempts to provide the student with a comprehensive knowledge of the biology of parasitic </w:t>
            </w:r>
            <w:proofErr w:type="spellStart"/>
            <w:r>
              <w:t>helminths</w:t>
            </w:r>
            <w:proofErr w:type="spellEnd"/>
            <w:r>
              <w:t xml:space="preserve"> with emphasis on parasites of greater medical and veterinary importance.</w:t>
            </w:r>
          </w:p>
        </w:tc>
        <w:tc>
          <w:tcPr>
            <w:tcW w:w="1338" w:type="dxa"/>
          </w:tcPr>
          <w:p w:rsidR="00732653" w:rsidRDefault="00732653" w:rsidP="00E4199F"/>
        </w:tc>
      </w:tr>
      <w:tr w:rsidR="00732653" w:rsidTr="00E4199F">
        <w:tc>
          <w:tcPr>
            <w:tcW w:w="1054" w:type="dxa"/>
            <w:vMerge/>
          </w:tcPr>
          <w:p w:rsidR="00732653" w:rsidRDefault="00732653" w:rsidP="00E4199F"/>
        </w:tc>
        <w:tc>
          <w:tcPr>
            <w:tcW w:w="1954" w:type="dxa"/>
            <w:vMerge/>
          </w:tcPr>
          <w:p w:rsidR="00732653" w:rsidRDefault="00732653" w:rsidP="00E4199F"/>
        </w:tc>
        <w:tc>
          <w:tcPr>
            <w:tcW w:w="2860" w:type="dxa"/>
          </w:tcPr>
          <w:p w:rsidR="00732653" w:rsidRPr="00D11546" w:rsidRDefault="00732653" w:rsidP="00E4199F">
            <w:pPr>
              <w:rPr>
                <w:sz w:val="24"/>
                <w:szCs w:val="24"/>
              </w:rPr>
            </w:pPr>
            <w:r w:rsidRPr="00D11546">
              <w:rPr>
                <w:sz w:val="24"/>
                <w:szCs w:val="24"/>
              </w:rPr>
              <w:t>Epidemiology</w:t>
            </w:r>
          </w:p>
        </w:tc>
        <w:tc>
          <w:tcPr>
            <w:tcW w:w="1170" w:type="dxa"/>
          </w:tcPr>
          <w:p w:rsidR="00732653" w:rsidRPr="00D11546" w:rsidRDefault="00732653" w:rsidP="00E4199F">
            <w:pPr>
              <w:jc w:val="center"/>
              <w:rPr>
                <w:sz w:val="24"/>
                <w:szCs w:val="24"/>
              </w:rPr>
            </w:pPr>
            <w:r w:rsidRPr="00D11546">
              <w:rPr>
                <w:sz w:val="24"/>
                <w:szCs w:val="24"/>
              </w:rPr>
              <w:t>Biol. 646</w:t>
            </w:r>
          </w:p>
        </w:tc>
        <w:tc>
          <w:tcPr>
            <w:tcW w:w="884" w:type="dxa"/>
          </w:tcPr>
          <w:p w:rsidR="00732653" w:rsidRPr="00D11546" w:rsidRDefault="00732653" w:rsidP="00E4199F">
            <w:pPr>
              <w:jc w:val="center"/>
              <w:rPr>
                <w:sz w:val="24"/>
                <w:szCs w:val="24"/>
              </w:rPr>
            </w:pPr>
            <w:r w:rsidRPr="00D11546">
              <w:rPr>
                <w:sz w:val="24"/>
                <w:szCs w:val="24"/>
              </w:rPr>
              <w:t xml:space="preserve">2 </w:t>
            </w:r>
          </w:p>
        </w:tc>
        <w:tc>
          <w:tcPr>
            <w:tcW w:w="6867" w:type="dxa"/>
          </w:tcPr>
          <w:p w:rsidR="00732653" w:rsidRPr="0015540D" w:rsidRDefault="00732653" w:rsidP="00E4199F">
            <w:pPr>
              <w:autoSpaceDE w:val="0"/>
              <w:autoSpaceDN w:val="0"/>
              <w:adjustRightInd w:val="0"/>
              <w:rPr>
                <w:bCs/>
              </w:rPr>
            </w:pPr>
            <w:r>
              <w:rPr>
                <w:bCs/>
              </w:rPr>
              <w:t>This course introduces students to the basic principles, methods and applications of epidemiology. Students will learn to use the tools of descriptive and analytical epidemiology. They will also learn how to design epidemiologic information systems and epidemiologic research investigations. Students will acquire skills in the critical assessment of epidemiologic data using sampling and sample size determination, epidemic surveillance, public health screening and research studies.</w:t>
            </w:r>
          </w:p>
        </w:tc>
        <w:tc>
          <w:tcPr>
            <w:tcW w:w="1338" w:type="dxa"/>
          </w:tcPr>
          <w:p w:rsidR="00732653" w:rsidRDefault="00732653" w:rsidP="00E4199F"/>
        </w:tc>
      </w:tr>
      <w:tr w:rsidR="00732653" w:rsidTr="00E4199F">
        <w:tc>
          <w:tcPr>
            <w:tcW w:w="1054" w:type="dxa"/>
            <w:vMerge/>
          </w:tcPr>
          <w:p w:rsidR="00732653" w:rsidRDefault="00732653" w:rsidP="00E4199F"/>
        </w:tc>
        <w:tc>
          <w:tcPr>
            <w:tcW w:w="1954" w:type="dxa"/>
            <w:vMerge/>
          </w:tcPr>
          <w:p w:rsidR="00732653" w:rsidRDefault="00732653" w:rsidP="00E4199F"/>
        </w:tc>
        <w:tc>
          <w:tcPr>
            <w:tcW w:w="2860" w:type="dxa"/>
          </w:tcPr>
          <w:p w:rsidR="00732653" w:rsidRPr="00D11546" w:rsidRDefault="00732653" w:rsidP="00E4199F">
            <w:pPr>
              <w:rPr>
                <w:sz w:val="24"/>
                <w:szCs w:val="24"/>
              </w:rPr>
            </w:pPr>
            <w:r w:rsidRPr="00A4346D">
              <w:t>Bioactivity</w:t>
            </w:r>
            <w:r>
              <w:t xml:space="preserve"> of natural products</w:t>
            </w:r>
          </w:p>
        </w:tc>
        <w:tc>
          <w:tcPr>
            <w:tcW w:w="1170" w:type="dxa"/>
          </w:tcPr>
          <w:p w:rsidR="00732653" w:rsidRPr="00D11546" w:rsidRDefault="00732653" w:rsidP="00E4199F">
            <w:pPr>
              <w:jc w:val="center"/>
              <w:rPr>
                <w:sz w:val="24"/>
                <w:szCs w:val="24"/>
              </w:rPr>
            </w:pPr>
            <w:r>
              <w:t>Biol. 648</w:t>
            </w:r>
          </w:p>
        </w:tc>
        <w:tc>
          <w:tcPr>
            <w:tcW w:w="884" w:type="dxa"/>
          </w:tcPr>
          <w:p w:rsidR="00732653" w:rsidRPr="00D11546" w:rsidRDefault="00732653" w:rsidP="00E4199F">
            <w:pPr>
              <w:jc w:val="center"/>
              <w:rPr>
                <w:sz w:val="24"/>
                <w:szCs w:val="24"/>
              </w:rPr>
            </w:pPr>
            <w:r w:rsidRPr="00D11546">
              <w:rPr>
                <w:sz w:val="24"/>
                <w:szCs w:val="24"/>
              </w:rPr>
              <w:t>2</w:t>
            </w:r>
          </w:p>
        </w:tc>
        <w:tc>
          <w:tcPr>
            <w:tcW w:w="6867" w:type="dxa"/>
          </w:tcPr>
          <w:p w:rsidR="00732653" w:rsidRPr="0015540D" w:rsidRDefault="00732653" w:rsidP="00E4199F">
            <w:pPr>
              <w:autoSpaceDE w:val="0"/>
              <w:autoSpaceDN w:val="0"/>
              <w:adjustRightInd w:val="0"/>
              <w:rPr>
                <w:rFonts w:eastAsia="TimesNewRomanPSMT"/>
              </w:rPr>
            </w:pPr>
            <w:r w:rsidRPr="0037677A">
              <w:rPr>
                <w:rFonts w:eastAsia="TimesNewRomanPSMT"/>
              </w:rPr>
              <w:t>This course introduces the students to the use of plants for medicinal purpose; poisonous plants; chemistry and biological significance of natural products; natural products from higher plants in modern medicine.</w:t>
            </w:r>
          </w:p>
        </w:tc>
        <w:tc>
          <w:tcPr>
            <w:tcW w:w="1338" w:type="dxa"/>
          </w:tcPr>
          <w:p w:rsidR="00732653" w:rsidRDefault="00732653" w:rsidP="00E4199F"/>
        </w:tc>
      </w:tr>
    </w:tbl>
    <w:p w:rsidR="00732653" w:rsidRDefault="00732653" w:rsidP="00732653"/>
    <w:p w:rsidR="005E7BC3" w:rsidRDefault="005E7BC3">
      <w:bookmarkStart w:id="0" w:name="_GoBack"/>
      <w:bookmarkEnd w:id="0"/>
    </w:p>
    <w:sectPr w:rsidR="005E7BC3" w:rsidSect="006E4C5A">
      <w:pgSz w:w="16840" w:h="11907" w:orient="landscape" w:code="9"/>
      <w:pgMar w:top="1440" w:right="1411" w:bottom="432"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09A" w:rsidRDefault="0020309A" w:rsidP="006E4C5A">
      <w:pPr>
        <w:spacing w:before="0" w:after="0" w:line="240" w:lineRule="auto"/>
      </w:pPr>
      <w:r>
        <w:separator/>
      </w:r>
    </w:p>
  </w:endnote>
  <w:endnote w:type="continuationSeparator" w:id="0">
    <w:p w:rsidR="0020309A" w:rsidRDefault="0020309A" w:rsidP="006E4C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09A" w:rsidRDefault="0020309A" w:rsidP="006E4C5A">
      <w:pPr>
        <w:spacing w:before="0" w:after="0" w:line="240" w:lineRule="auto"/>
      </w:pPr>
      <w:r>
        <w:separator/>
      </w:r>
    </w:p>
  </w:footnote>
  <w:footnote w:type="continuationSeparator" w:id="0">
    <w:p w:rsidR="0020309A" w:rsidRDefault="0020309A" w:rsidP="006E4C5A">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8A7"/>
    <w:rsid w:val="000865A0"/>
    <w:rsid w:val="000A110D"/>
    <w:rsid w:val="001748A7"/>
    <w:rsid w:val="001B563B"/>
    <w:rsid w:val="001E7F2D"/>
    <w:rsid w:val="0020309A"/>
    <w:rsid w:val="00294112"/>
    <w:rsid w:val="005B5B32"/>
    <w:rsid w:val="005E7BC3"/>
    <w:rsid w:val="00620374"/>
    <w:rsid w:val="006212C8"/>
    <w:rsid w:val="00641B3F"/>
    <w:rsid w:val="00695F96"/>
    <w:rsid w:val="006A3649"/>
    <w:rsid w:val="006E4C5A"/>
    <w:rsid w:val="00732653"/>
    <w:rsid w:val="007829A4"/>
    <w:rsid w:val="007862FE"/>
    <w:rsid w:val="007E11D9"/>
    <w:rsid w:val="00814075"/>
    <w:rsid w:val="00920311"/>
    <w:rsid w:val="00992412"/>
    <w:rsid w:val="009A75F9"/>
    <w:rsid w:val="009E2EC8"/>
    <w:rsid w:val="00A12214"/>
    <w:rsid w:val="00A72751"/>
    <w:rsid w:val="00AA56A5"/>
    <w:rsid w:val="00AB7111"/>
    <w:rsid w:val="00AD1C70"/>
    <w:rsid w:val="00C02A72"/>
    <w:rsid w:val="00C73441"/>
    <w:rsid w:val="00CC5AC6"/>
    <w:rsid w:val="00D5627A"/>
    <w:rsid w:val="00F224BB"/>
    <w:rsid w:val="00F70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EC8"/>
  </w:style>
  <w:style w:type="paragraph" w:styleId="Heading2">
    <w:name w:val="heading 2"/>
    <w:basedOn w:val="Normal"/>
    <w:next w:val="Normal"/>
    <w:link w:val="Heading2Char"/>
    <w:uiPriority w:val="9"/>
    <w:unhideWhenUsed/>
    <w:qFormat/>
    <w:rsid w:val="005E7BC3"/>
    <w:pPr>
      <w:keepNext/>
      <w:keepLines/>
      <w:spacing w:before="40" w:after="0" w:line="259" w:lineRule="auto"/>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48A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4C5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E4C5A"/>
  </w:style>
  <w:style w:type="paragraph" w:styleId="Footer">
    <w:name w:val="footer"/>
    <w:basedOn w:val="Normal"/>
    <w:link w:val="FooterChar"/>
    <w:uiPriority w:val="99"/>
    <w:unhideWhenUsed/>
    <w:rsid w:val="006E4C5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E4C5A"/>
  </w:style>
  <w:style w:type="paragraph" w:styleId="BalloonText">
    <w:name w:val="Balloon Text"/>
    <w:basedOn w:val="Normal"/>
    <w:link w:val="BalloonTextChar"/>
    <w:uiPriority w:val="99"/>
    <w:semiHidden/>
    <w:unhideWhenUsed/>
    <w:rsid w:val="000865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5A0"/>
    <w:rPr>
      <w:rFonts w:ascii="Tahoma" w:hAnsi="Tahoma" w:cs="Tahoma"/>
      <w:sz w:val="16"/>
      <w:szCs w:val="16"/>
    </w:rPr>
  </w:style>
  <w:style w:type="paragraph" w:customStyle="1" w:styleId="Default">
    <w:name w:val="Default"/>
    <w:rsid w:val="005E7BC3"/>
    <w:pPr>
      <w:autoSpaceDE w:val="0"/>
      <w:autoSpaceDN w:val="0"/>
      <w:adjustRightInd w:val="0"/>
      <w:spacing w:before="0" w:after="0" w:line="240" w:lineRule="auto"/>
    </w:pPr>
    <w:rPr>
      <w:rFonts w:cs="Times New Roman"/>
      <w:color w:val="000000"/>
      <w:sz w:val="24"/>
      <w:szCs w:val="24"/>
    </w:rPr>
  </w:style>
  <w:style w:type="character" w:customStyle="1" w:styleId="Heading2Char">
    <w:name w:val="Heading 2 Char"/>
    <w:basedOn w:val="DefaultParagraphFont"/>
    <w:link w:val="Heading2"/>
    <w:uiPriority w:val="9"/>
    <w:rsid w:val="005E7BC3"/>
    <w:rPr>
      <w:rFonts w:asciiTheme="majorHAnsi" w:eastAsiaTheme="majorEastAsia" w:hAnsiTheme="majorHAnsi" w:cstheme="majorBidi"/>
      <w:color w:val="2E74B5" w:themeColor="accent1" w:themeShade="BF"/>
      <w:szCs w:val="26"/>
    </w:rPr>
  </w:style>
  <w:style w:type="paragraph" w:styleId="NoSpacing">
    <w:name w:val="No Spacing"/>
    <w:uiPriority w:val="1"/>
    <w:qFormat/>
    <w:rsid w:val="005E7BC3"/>
    <w:pPr>
      <w:spacing w:before="0" w:after="0" w:line="240" w:lineRule="auto"/>
    </w:pPr>
    <w:rPr>
      <w:rFonts w:cs="Times New Roman"/>
      <w:sz w:val="22"/>
      <w:szCs w:val="24"/>
    </w:rPr>
  </w:style>
  <w:style w:type="paragraph" w:styleId="EndnoteText">
    <w:name w:val="endnote text"/>
    <w:basedOn w:val="Normal"/>
    <w:link w:val="EndnoteTextChar"/>
    <w:semiHidden/>
    <w:rsid w:val="00732653"/>
    <w:pPr>
      <w:autoSpaceDE w:val="0"/>
      <w:autoSpaceDN w:val="0"/>
      <w:spacing w:before="0" w:after="0" w:line="240" w:lineRule="auto"/>
    </w:pPr>
    <w:rPr>
      <w:rFonts w:eastAsia="Times New Roman" w:cs="Times New Roman"/>
      <w:sz w:val="20"/>
      <w:szCs w:val="20"/>
    </w:rPr>
  </w:style>
  <w:style w:type="character" w:customStyle="1" w:styleId="EndnoteTextChar">
    <w:name w:val="Endnote Text Char"/>
    <w:basedOn w:val="DefaultParagraphFont"/>
    <w:link w:val="EndnoteText"/>
    <w:semiHidden/>
    <w:rsid w:val="00732653"/>
    <w:rPr>
      <w:rFonts w:eastAsia="Times New Roman" w:cs="Times New Roman"/>
      <w:sz w:val="20"/>
      <w:szCs w:val="20"/>
    </w:rPr>
  </w:style>
  <w:style w:type="paragraph" w:styleId="BodyText">
    <w:name w:val="Body Text"/>
    <w:basedOn w:val="Normal"/>
    <w:link w:val="BodyTextChar"/>
    <w:uiPriority w:val="99"/>
    <w:unhideWhenUsed/>
    <w:rsid w:val="00732653"/>
    <w:pPr>
      <w:spacing w:before="0" w:after="120" w:line="276" w:lineRule="auto"/>
    </w:pPr>
    <w:rPr>
      <w:rFonts w:ascii="Calibri" w:eastAsia="Calibri" w:hAnsi="Calibri" w:cs="Times New Roman"/>
      <w:sz w:val="22"/>
    </w:rPr>
  </w:style>
  <w:style w:type="character" w:customStyle="1" w:styleId="BodyTextChar">
    <w:name w:val="Body Text Char"/>
    <w:basedOn w:val="DefaultParagraphFont"/>
    <w:link w:val="BodyText"/>
    <w:uiPriority w:val="99"/>
    <w:rsid w:val="00732653"/>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EC8"/>
  </w:style>
  <w:style w:type="paragraph" w:styleId="Heading2">
    <w:name w:val="heading 2"/>
    <w:basedOn w:val="Normal"/>
    <w:next w:val="Normal"/>
    <w:link w:val="Heading2Char"/>
    <w:uiPriority w:val="9"/>
    <w:unhideWhenUsed/>
    <w:qFormat/>
    <w:rsid w:val="005E7BC3"/>
    <w:pPr>
      <w:keepNext/>
      <w:keepLines/>
      <w:spacing w:before="40" w:after="0" w:line="259" w:lineRule="auto"/>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48A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4C5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E4C5A"/>
  </w:style>
  <w:style w:type="paragraph" w:styleId="Footer">
    <w:name w:val="footer"/>
    <w:basedOn w:val="Normal"/>
    <w:link w:val="FooterChar"/>
    <w:uiPriority w:val="99"/>
    <w:unhideWhenUsed/>
    <w:rsid w:val="006E4C5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E4C5A"/>
  </w:style>
  <w:style w:type="paragraph" w:styleId="BalloonText">
    <w:name w:val="Balloon Text"/>
    <w:basedOn w:val="Normal"/>
    <w:link w:val="BalloonTextChar"/>
    <w:uiPriority w:val="99"/>
    <w:semiHidden/>
    <w:unhideWhenUsed/>
    <w:rsid w:val="000865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5A0"/>
    <w:rPr>
      <w:rFonts w:ascii="Tahoma" w:hAnsi="Tahoma" w:cs="Tahoma"/>
      <w:sz w:val="16"/>
      <w:szCs w:val="16"/>
    </w:rPr>
  </w:style>
  <w:style w:type="paragraph" w:customStyle="1" w:styleId="Default">
    <w:name w:val="Default"/>
    <w:rsid w:val="005E7BC3"/>
    <w:pPr>
      <w:autoSpaceDE w:val="0"/>
      <w:autoSpaceDN w:val="0"/>
      <w:adjustRightInd w:val="0"/>
      <w:spacing w:before="0" w:after="0" w:line="240" w:lineRule="auto"/>
    </w:pPr>
    <w:rPr>
      <w:rFonts w:cs="Times New Roman"/>
      <w:color w:val="000000"/>
      <w:sz w:val="24"/>
      <w:szCs w:val="24"/>
    </w:rPr>
  </w:style>
  <w:style w:type="character" w:customStyle="1" w:styleId="Heading2Char">
    <w:name w:val="Heading 2 Char"/>
    <w:basedOn w:val="DefaultParagraphFont"/>
    <w:link w:val="Heading2"/>
    <w:uiPriority w:val="9"/>
    <w:rsid w:val="005E7BC3"/>
    <w:rPr>
      <w:rFonts w:asciiTheme="majorHAnsi" w:eastAsiaTheme="majorEastAsia" w:hAnsiTheme="majorHAnsi" w:cstheme="majorBidi"/>
      <w:color w:val="2E74B5" w:themeColor="accent1" w:themeShade="BF"/>
      <w:szCs w:val="26"/>
    </w:rPr>
  </w:style>
  <w:style w:type="paragraph" w:styleId="NoSpacing">
    <w:name w:val="No Spacing"/>
    <w:uiPriority w:val="1"/>
    <w:qFormat/>
    <w:rsid w:val="005E7BC3"/>
    <w:pPr>
      <w:spacing w:before="0" w:after="0" w:line="240" w:lineRule="auto"/>
    </w:pPr>
    <w:rPr>
      <w:rFonts w:cs="Times New Roman"/>
      <w:sz w:val="22"/>
      <w:szCs w:val="24"/>
    </w:rPr>
  </w:style>
  <w:style w:type="paragraph" w:styleId="EndnoteText">
    <w:name w:val="endnote text"/>
    <w:basedOn w:val="Normal"/>
    <w:link w:val="EndnoteTextChar"/>
    <w:semiHidden/>
    <w:rsid w:val="00732653"/>
    <w:pPr>
      <w:autoSpaceDE w:val="0"/>
      <w:autoSpaceDN w:val="0"/>
      <w:spacing w:before="0" w:after="0" w:line="240" w:lineRule="auto"/>
    </w:pPr>
    <w:rPr>
      <w:rFonts w:eastAsia="Times New Roman" w:cs="Times New Roman"/>
      <w:sz w:val="20"/>
      <w:szCs w:val="20"/>
    </w:rPr>
  </w:style>
  <w:style w:type="character" w:customStyle="1" w:styleId="EndnoteTextChar">
    <w:name w:val="Endnote Text Char"/>
    <w:basedOn w:val="DefaultParagraphFont"/>
    <w:link w:val="EndnoteText"/>
    <w:semiHidden/>
    <w:rsid w:val="00732653"/>
    <w:rPr>
      <w:rFonts w:eastAsia="Times New Roman" w:cs="Times New Roman"/>
      <w:sz w:val="20"/>
      <w:szCs w:val="20"/>
    </w:rPr>
  </w:style>
  <w:style w:type="paragraph" w:styleId="BodyText">
    <w:name w:val="Body Text"/>
    <w:basedOn w:val="Normal"/>
    <w:link w:val="BodyTextChar"/>
    <w:uiPriority w:val="99"/>
    <w:unhideWhenUsed/>
    <w:rsid w:val="00732653"/>
    <w:pPr>
      <w:spacing w:before="0" w:after="120" w:line="276" w:lineRule="auto"/>
    </w:pPr>
    <w:rPr>
      <w:rFonts w:ascii="Calibri" w:eastAsia="Calibri" w:hAnsi="Calibri" w:cs="Times New Roman"/>
      <w:sz w:val="22"/>
    </w:rPr>
  </w:style>
  <w:style w:type="character" w:customStyle="1" w:styleId="BodyTextChar">
    <w:name w:val="Body Text Char"/>
    <w:basedOn w:val="DefaultParagraphFont"/>
    <w:link w:val="BodyText"/>
    <w:uiPriority w:val="99"/>
    <w:rsid w:val="00732653"/>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5102</Words>
  <Characters>29088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7</cp:revision>
  <dcterms:created xsi:type="dcterms:W3CDTF">2020-04-28T18:08:00Z</dcterms:created>
  <dcterms:modified xsi:type="dcterms:W3CDTF">2020-04-29T06:14:00Z</dcterms:modified>
</cp:coreProperties>
</file>