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CF" w:rsidRPr="009B7513" w:rsidRDefault="002B69CF" w:rsidP="002B69CF">
      <w:pPr>
        <w:outlineLvl w:val="1"/>
        <w:rPr>
          <w:rFonts w:ascii="Arial" w:hAnsi="Arial" w:cs="Arial"/>
          <w:b/>
          <w:bCs/>
          <w:color w:val="635A50"/>
          <w:sz w:val="28"/>
          <w:szCs w:val="28"/>
          <w:lang w:val="en-GB"/>
        </w:rPr>
      </w:pPr>
      <w:r>
        <w:rPr>
          <w:rFonts w:ascii="Arial" w:hAnsi="Arial" w:cs="Arial"/>
          <w:b/>
          <w:bCs/>
          <w:color w:val="635A50"/>
          <w:sz w:val="28"/>
          <w:szCs w:val="28"/>
          <w:lang w:val="en-GB"/>
        </w:rPr>
        <w:t>Sample Manual calculation example</w:t>
      </w:r>
    </w:p>
    <w:p w:rsidR="002B69CF" w:rsidRPr="009B7513" w:rsidRDefault="002B69CF" w:rsidP="002B69CF">
      <w:pPr>
        <w:spacing w:line="360" w:lineRule="atLeast"/>
        <w:rPr>
          <w:color w:val="323232"/>
          <w:lang w:val="en-GB"/>
        </w:rPr>
      </w:pPr>
      <w:r w:rsidRPr="009B7513">
        <w:rPr>
          <w:color w:val="323232"/>
          <w:lang w:val="en-GB"/>
        </w:rPr>
        <w:t xml:space="preserve">You have been hired by an independent power producer to prepare a pre-feasibility study of a small hydro project in </w:t>
      </w:r>
      <w:smartTag w:uri="urn:schemas-microsoft-com:office:smarttags" w:element="place">
        <w:smartTag w:uri="urn:schemas-microsoft-com:office:smarttags" w:element="country-region">
          <w:r w:rsidRPr="009B7513">
            <w:rPr>
              <w:color w:val="323232"/>
              <w:lang w:val="en-GB"/>
            </w:rPr>
            <w:t>China</w:t>
          </w:r>
        </w:smartTag>
      </w:smartTag>
      <w:r w:rsidRPr="009B7513">
        <w:rPr>
          <w:color w:val="323232"/>
          <w:lang w:val="en-GB"/>
        </w:rPr>
        <w:t>. The independent power producer is considering the development of a project where the electricity generated would be sold into the central electricity grid under the terms of a 15-year Electricity Purchase Agreement.</w:t>
      </w:r>
    </w:p>
    <w:p w:rsidR="002B69CF" w:rsidRPr="009B7513" w:rsidRDefault="002B69CF" w:rsidP="002B69CF">
      <w:pPr>
        <w:spacing w:line="360" w:lineRule="atLeast"/>
        <w:rPr>
          <w:color w:val="323232"/>
          <w:lang w:val="en-GB"/>
        </w:rPr>
      </w:pPr>
      <w:r w:rsidRPr="009B7513">
        <w:rPr>
          <w:color w:val="323232"/>
          <w:lang w:val="en-GB"/>
        </w:rPr>
        <w:t> </w:t>
      </w:r>
    </w:p>
    <w:p w:rsidR="002B69CF" w:rsidRPr="009B7513" w:rsidRDefault="002B69CF" w:rsidP="002B69CF">
      <w:pPr>
        <w:spacing w:line="360" w:lineRule="atLeast"/>
        <w:rPr>
          <w:color w:val="323232"/>
          <w:lang w:val="en-GB"/>
        </w:rPr>
      </w:pPr>
      <w:r w:rsidRPr="009B7513">
        <w:rPr>
          <w:color w:val="323232"/>
          <w:lang w:val="en-GB"/>
        </w:rPr>
        <w:t xml:space="preserve">The site is located in the </w:t>
      </w:r>
      <w:proofErr w:type="spellStart"/>
      <w:r w:rsidRPr="009B7513">
        <w:rPr>
          <w:color w:val="323232"/>
          <w:lang w:val="en-GB"/>
        </w:rPr>
        <w:t>Rucehn</w:t>
      </w:r>
      <w:proofErr w:type="spellEnd"/>
      <w:r w:rsidRPr="009B7513">
        <w:rPr>
          <w:color w:val="323232"/>
          <w:lang w:val="en-GB"/>
        </w:rPr>
        <w:t xml:space="preserve"> country in the Hunan Province of China. The site is easily accessible by road and a reconnaissance survey of the site has already been completed. Based on the results of the reconnaissance study it was determined that a small concrete dam approximately 10 m high and 70 m long could be constructed and would provide approximately 125000 m3 of daily </w:t>
      </w:r>
      <w:proofErr w:type="spellStart"/>
      <w:r w:rsidRPr="009B7513">
        <w:rPr>
          <w:color w:val="323232"/>
          <w:lang w:val="en-GB"/>
        </w:rPr>
        <w:t>pondage</w:t>
      </w:r>
      <w:proofErr w:type="spellEnd"/>
      <w:r w:rsidRPr="009B7513">
        <w:rPr>
          <w:color w:val="323232"/>
          <w:lang w:val="en-GB"/>
        </w:rPr>
        <w:t xml:space="preserve"> and maintain an average water level elevation of </w:t>
      </w:r>
      <w:r>
        <w:rPr>
          <w:color w:val="323232"/>
          <w:lang w:val="en-GB"/>
        </w:rPr>
        <w:t xml:space="preserve">800 </w:t>
      </w:r>
      <w:r w:rsidRPr="009B7513">
        <w:rPr>
          <w:color w:val="323232"/>
          <w:lang w:val="en-GB"/>
        </w:rPr>
        <w:t xml:space="preserve">m. A suitable powerhouse location was identified near an existing hot spring resort where the river elevation is 280 m under normal flow conditions. </w:t>
      </w:r>
    </w:p>
    <w:p w:rsidR="002B69CF" w:rsidRPr="009B7513" w:rsidRDefault="002B69CF" w:rsidP="002B69CF">
      <w:pPr>
        <w:spacing w:line="360" w:lineRule="atLeast"/>
        <w:rPr>
          <w:color w:val="323232"/>
          <w:lang w:val="en-GB"/>
        </w:rPr>
      </w:pPr>
      <w:r w:rsidRPr="009B7513">
        <w:rPr>
          <w:color w:val="323232"/>
          <w:lang w:val="en-GB"/>
        </w:rPr>
        <w:t xml:space="preserve"> An environmental assessment has determined that a minimum flow requirement </w:t>
      </w:r>
      <w:proofErr w:type="gramStart"/>
      <w:r w:rsidRPr="009B7513">
        <w:rPr>
          <w:color w:val="323232"/>
          <w:lang w:val="en-GB"/>
        </w:rPr>
        <w:t>of 0,035 m3/s</w:t>
      </w:r>
      <w:proofErr w:type="gramEnd"/>
      <w:r w:rsidRPr="009B7513">
        <w:rPr>
          <w:color w:val="323232"/>
          <w:lang w:val="en-GB"/>
        </w:rPr>
        <w:t xml:space="preserve"> is to be maintained annually. Based on the available topographic mapping, development of the site will involve several sections of canal and tunnel (operating as an underground canal) totalling approximately 4.1 km. Preliminary estimates indicate that an above-ground canal can be constructed for about 2.4 km through rocky terrain. The remaining 1.7 km will have to be tunnelled due to extremely steep mountain slopes. A 2.2 km welded steel penstock with a diameter of 1</w:t>
      </w:r>
      <w:proofErr w:type="gramStart"/>
      <w:r w:rsidRPr="009B7513">
        <w:rPr>
          <w:color w:val="323232"/>
          <w:lang w:val="en-GB"/>
        </w:rPr>
        <w:t>,25</w:t>
      </w:r>
      <w:proofErr w:type="gramEnd"/>
      <w:r w:rsidRPr="009B7513">
        <w:rPr>
          <w:color w:val="323232"/>
          <w:lang w:val="en-GB"/>
        </w:rPr>
        <w:t xml:space="preserve"> m will be required between the end of the tunnel/canal conveyance structures and the powerhouse. The independent power producer has indicated a preference for a single turbine.</w:t>
      </w:r>
    </w:p>
    <w:p w:rsidR="002B69CF" w:rsidRPr="009B7513" w:rsidRDefault="002B69CF" w:rsidP="002B69CF">
      <w:pPr>
        <w:spacing w:line="360" w:lineRule="atLeast"/>
        <w:rPr>
          <w:color w:val="323232"/>
          <w:lang w:val="en-GB"/>
        </w:rPr>
      </w:pPr>
      <w:r w:rsidRPr="009B7513">
        <w:rPr>
          <w:color w:val="323232"/>
          <w:lang w:val="en-GB"/>
        </w:rPr>
        <w:t> </w:t>
      </w:r>
    </w:p>
    <w:p w:rsidR="002B69CF" w:rsidRPr="009B7513" w:rsidRDefault="002B69CF" w:rsidP="002B69CF">
      <w:pPr>
        <w:spacing w:line="360" w:lineRule="atLeast"/>
        <w:rPr>
          <w:color w:val="323232"/>
          <w:lang w:val="en-GB"/>
        </w:rPr>
      </w:pPr>
      <w:r w:rsidRPr="009B7513">
        <w:rPr>
          <w:color w:val="323232"/>
          <w:lang w:val="en-GB"/>
        </w:rPr>
        <w:t>The independent power producer has provided you with the following flow-duration curve data of the site, obtained from the reconnaissance survey:</w:t>
      </w:r>
    </w:p>
    <w:p w:rsidR="002B69CF" w:rsidRPr="009B7513" w:rsidRDefault="002B69CF" w:rsidP="002B69CF">
      <w:pPr>
        <w:spacing w:line="360" w:lineRule="atLeast"/>
        <w:rPr>
          <w:color w:val="323232"/>
          <w:lang w:val="en-GB"/>
        </w:rPr>
      </w:pPr>
      <w:r w:rsidRPr="009B7513">
        <w:rPr>
          <w:color w:val="323232"/>
          <w:lang w:val="en-GB"/>
        </w:rPr>
        <w:t> </w:t>
      </w:r>
    </w:p>
    <w:tbl>
      <w:tblPr>
        <w:tblW w:w="2480" w:type="dxa"/>
        <w:tblInd w:w="70" w:type="dxa"/>
        <w:tblCellMar>
          <w:left w:w="0" w:type="dxa"/>
          <w:right w:w="0" w:type="dxa"/>
        </w:tblCellMar>
        <w:tblLook w:val="0000" w:firstRow="0" w:lastRow="0" w:firstColumn="0" w:lastColumn="0" w:noHBand="0" w:noVBand="0"/>
      </w:tblPr>
      <w:tblGrid>
        <w:gridCol w:w="692"/>
        <w:gridCol w:w="1788"/>
      </w:tblGrid>
      <w:tr w:rsidR="002B69CF" w:rsidRPr="009B7513" w:rsidTr="00966A50">
        <w:trPr>
          <w:trHeight w:val="690"/>
        </w:trPr>
        <w:tc>
          <w:tcPr>
            <w:tcW w:w="692"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2B69CF" w:rsidRPr="009B7513" w:rsidRDefault="002B69CF" w:rsidP="00966A50">
            <w:pPr>
              <w:spacing w:line="360" w:lineRule="atLeast"/>
              <w:rPr>
                <w:color w:val="323232"/>
              </w:rPr>
            </w:pPr>
            <w:r w:rsidRPr="009B7513">
              <w:rPr>
                <w:color w:val="323232"/>
              </w:rPr>
              <w:t>Time (%)</w:t>
            </w:r>
          </w:p>
        </w:tc>
        <w:tc>
          <w:tcPr>
            <w:tcW w:w="1788" w:type="dxa"/>
            <w:tcBorders>
              <w:top w:val="nil"/>
              <w:left w:val="nil"/>
              <w:bottom w:val="single" w:sz="8" w:space="0" w:color="auto"/>
              <w:right w:val="nil"/>
            </w:tcBorders>
            <w:shd w:val="clear" w:color="auto" w:fill="FFFFFF"/>
            <w:tcMar>
              <w:top w:w="0" w:type="dxa"/>
              <w:left w:w="70" w:type="dxa"/>
              <w:bottom w:w="0" w:type="dxa"/>
              <w:right w:w="70" w:type="dxa"/>
            </w:tcMar>
          </w:tcPr>
          <w:p w:rsidR="002B69CF" w:rsidRPr="009B7513" w:rsidRDefault="002B69CF" w:rsidP="00966A50">
            <w:pPr>
              <w:spacing w:line="360" w:lineRule="atLeast"/>
              <w:rPr>
                <w:color w:val="323232"/>
              </w:rPr>
            </w:pPr>
            <w:r w:rsidRPr="009B7513">
              <w:rPr>
                <w:rFonts w:ascii="Arial" w:hAnsi="Arial" w:cs="Arial"/>
                <w:color w:val="323232"/>
                <w:sz w:val="20"/>
                <w:szCs w:val="20"/>
              </w:rPr>
              <w:t>Q (m3/s)</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0</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5,49</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5</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3,99</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10</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3,24</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15</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2,79</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20</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2,55</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25</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2,39</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30</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2,24</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35</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2,09</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lastRenderedPageBreak/>
              <w:t>40</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1,89</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45</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1,69</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50</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1,54</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55</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1,47</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60</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1,39</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65</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1,26</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70</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1,14</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75</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0,89</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80</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0,69</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85</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0,59</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90</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0,51</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95</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0,41</w:t>
            </w:r>
          </w:p>
        </w:tc>
      </w:tr>
      <w:tr w:rsidR="002B69CF" w:rsidRPr="009B7513" w:rsidTr="00966A50">
        <w:trPr>
          <w:trHeight w:val="255"/>
        </w:trPr>
        <w:tc>
          <w:tcPr>
            <w:tcW w:w="692" w:type="dxa"/>
            <w:tcBorders>
              <w:top w:val="nil"/>
              <w:left w:val="nil"/>
              <w:bottom w:val="nil"/>
              <w:right w:val="single" w:sz="8" w:space="0" w:color="auto"/>
            </w:tcBorders>
            <w:shd w:val="clear" w:color="auto" w:fill="FFFFFF"/>
            <w:tcMar>
              <w:top w:w="0" w:type="dxa"/>
              <w:left w:w="70" w:type="dxa"/>
              <w:bottom w:w="0" w:type="dxa"/>
              <w:right w:w="70" w:type="dxa"/>
            </w:tcMar>
            <w:vAlign w:val="bottom"/>
          </w:tcPr>
          <w:p w:rsidR="002B69CF" w:rsidRPr="009B7513" w:rsidRDefault="002B69CF" w:rsidP="00966A50">
            <w:pPr>
              <w:spacing w:line="360" w:lineRule="atLeast"/>
              <w:jc w:val="center"/>
              <w:rPr>
                <w:color w:val="323232"/>
              </w:rPr>
            </w:pPr>
            <w:r w:rsidRPr="009B7513">
              <w:rPr>
                <w:rFonts w:ascii="Arial" w:hAnsi="Arial" w:cs="Arial"/>
                <w:color w:val="323232"/>
                <w:sz w:val="20"/>
                <w:szCs w:val="20"/>
              </w:rPr>
              <w:t>100</w:t>
            </w:r>
          </w:p>
        </w:tc>
        <w:tc>
          <w:tcPr>
            <w:tcW w:w="1788" w:type="dxa"/>
            <w:shd w:val="clear" w:color="auto" w:fill="FFFFFF"/>
            <w:tcMar>
              <w:top w:w="0" w:type="dxa"/>
              <w:left w:w="70" w:type="dxa"/>
              <w:bottom w:w="0" w:type="dxa"/>
              <w:right w:w="70" w:type="dxa"/>
            </w:tcMar>
            <w:vAlign w:val="bottom"/>
          </w:tcPr>
          <w:p w:rsidR="002B69CF" w:rsidRPr="009B7513" w:rsidRDefault="002B69CF" w:rsidP="00966A50">
            <w:pPr>
              <w:spacing w:line="360" w:lineRule="atLeast"/>
              <w:rPr>
                <w:color w:val="323232"/>
              </w:rPr>
            </w:pPr>
            <w:r w:rsidRPr="009B7513">
              <w:rPr>
                <w:rFonts w:ascii="Arial" w:hAnsi="Arial" w:cs="Arial"/>
                <w:color w:val="323232"/>
                <w:sz w:val="20"/>
                <w:szCs w:val="20"/>
              </w:rPr>
              <w:t>0,34</w:t>
            </w:r>
          </w:p>
        </w:tc>
      </w:tr>
    </w:tbl>
    <w:p w:rsidR="002B69CF" w:rsidRPr="009B7513" w:rsidRDefault="002B69CF" w:rsidP="002B69CF">
      <w:pPr>
        <w:spacing w:line="360" w:lineRule="atLeast"/>
        <w:rPr>
          <w:color w:val="323232"/>
        </w:rPr>
      </w:pPr>
      <w:r w:rsidRPr="009B7513">
        <w:rPr>
          <w:color w:val="323232"/>
        </w:rPr>
        <w:t> </w:t>
      </w:r>
    </w:p>
    <w:p w:rsidR="002B69CF" w:rsidRPr="009B7513" w:rsidRDefault="002B69CF" w:rsidP="002B69CF">
      <w:pPr>
        <w:spacing w:line="360" w:lineRule="atLeast"/>
        <w:rPr>
          <w:color w:val="323232"/>
          <w:lang w:val="en-GB"/>
        </w:rPr>
      </w:pPr>
      <w:r w:rsidRPr="009B7513">
        <w:rPr>
          <w:color w:val="323232"/>
          <w:lang w:val="en-GB"/>
        </w:rPr>
        <w:t xml:space="preserve">The utility is currently offering an electricity purchase price of US$0.055/kWh. </w:t>
      </w:r>
    </w:p>
    <w:p w:rsidR="002B69CF" w:rsidRPr="009B7513" w:rsidRDefault="002B69CF" w:rsidP="002B69CF">
      <w:pPr>
        <w:spacing w:line="360" w:lineRule="atLeast"/>
        <w:rPr>
          <w:color w:val="323232"/>
          <w:lang w:val="en-GB"/>
        </w:rPr>
      </w:pPr>
      <w:r w:rsidRPr="009B7513">
        <w:rPr>
          <w:color w:val="323232"/>
          <w:lang w:val="en-GB"/>
        </w:rPr>
        <w:t> </w:t>
      </w:r>
    </w:p>
    <w:p w:rsidR="002B69CF" w:rsidRPr="009B7513" w:rsidRDefault="002B69CF" w:rsidP="002B69CF">
      <w:pPr>
        <w:outlineLvl w:val="3"/>
        <w:rPr>
          <w:rFonts w:ascii="Verdana" w:hAnsi="Verdana"/>
          <w:b/>
          <w:bCs/>
          <w:color w:val="9D7201"/>
          <w:sz w:val="17"/>
          <w:szCs w:val="17"/>
          <w:lang w:val="en-GB"/>
        </w:rPr>
      </w:pPr>
      <w:r w:rsidRPr="009B7513">
        <w:rPr>
          <w:rFonts w:ascii="Verdana" w:hAnsi="Verdana"/>
          <w:b/>
          <w:bCs/>
          <w:color w:val="9D7201"/>
          <w:sz w:val="17"/>
          <w:szCs w:val="17"/>
          <w:lang w:val="en-GB"/>
        </w:rPr>
        <w:t>Assumptions:</w:t>
      </w:r>
    </w:p>
    <w:p w:rsidR="002B69CF" w:rsidRPr="009B7513" w:rsidRDefault="002B69CF" w:rsidP="002B69CF">
      <w:pPr>
        <w:spacing w:line="360" w:lineRule="atLeast"/>
        <w:rPr>
          <w:rFonts w:ascii="Verdana" w:hAnsi="Verdana"/>
          <w:color w:val="323232"/>
          <w:sz w:val="17"/>
          <w:szCs w:val="17"/>
          <w:lang w:val="en-GB"/>
        </w:rPr>
      </w:pPr>
      <w:r w:rsidRPr="009B7513">
        <w:rPr>
          <w:rFonts w:ascii="Verdana" w:hAnsi="Verdana"/>
          <w:color w:val="323232"/>
          <w:sz w:val="17"/>
          <w:szCs w:val="17"/>
          <w:lang w:val="en-GB"/>
        </w:rPr>
        <w:t>- The design flow corresponds to the flow at 40% of the time</w:t>
      </w:r>
      <w:r w:rsidRPr="009B7513">
        <w:rPr>
          <w:rFonts w:ascii="Verdana" w:hAnsi="Verdana"/>
          <w:color w:val="323232"/>
          <w:sz w:val="17"/>
          <w:szCs w:val="17"/>
          <w:lang w:val="en-GB"/>
        </w:rPr>
        <w:br/>
        <w:t>- hydraulic losses correspond to the friction losses in the penstock</w:t>
      </w:r>
      <w:r w:rsidRPr="009B7513">
        <w:rPr>
          <w:rFonts w:ascii="Verdana" w:hAnsi="Verdana"/>
          <w:color w:val="323232"/>
          <w:sz w:val="17"/>
          <w:szCs w:val="17"/>
          <w:lang w:val="en-GB"/>
        </w:rPr>
        <w:br/>
        <w:t xml:space="preserve">- generator efficiency is 90% </w:t>
      </w:r>
      <w:r w:rsidRPr="009B7513">
        <w:rPr>
          <w:rFonts w:ascii="Verdana" w:hAnsi="Verdana"/>
          <w:color w:val="323232"/>
          <w:sz w:val="17"/>
          <w:szCs w:val="17"/>
          <w:lang w:val="en-GB"/>
        </w:rPr>
        <w:br/>
        <w:t>- transmission and parasitic losses are 1% each</w:t>
      </w:r>
      <w:r w:rsidRPr="009B7513">
        <w:rPr>
          <w:rFonts w:ascii="Verdana" w:hAnsi="Verdana"/>
          <w:color w:val="323232"/>
          <w:sz w:val="17"/>
          <w:szCs w:val="17"/>
          <w:lang w:val="en-GB"/>
        </w:rPr>
        <w:br/>
        <w:t>- the firm flow is selected at 95% of the time</w:t>
      </w:r>
      <w:r w:rsidRPr="009B7513">
        <w:rPr>
          <w:rFonts w:ascii="Verdana" w:hAnsi="Verdana"/>
          <w:color w:val="323232"/>
          <w:sz w:val="17"/>
          <w:szCs w:val="17"/>
          <w:lang w:val="en-GB"/>
        </w:rPr>
        <w:br/>
        <w:t>- fuel conversion efficiency of the diesel engine is 30%</w:t>
      </w:r>
      <w:r w:rsidRPr="009B7513">
        <w:rPr>
          <w:rFonts w:ascii="Verdana" w:hAnsi="Verdana"/>
          <w:color w:val="323232"/>
          <w:sz w:val="17"/>
          <w:szCs w:val="17"/>
          <w:lang w:val="en-GB"/>
        </w:rPr>
        <w:br/>
        <w:t>- the diesel engine has a CO2 emission factor of 77</w:t>
      </w:r>
      <w:proofErr w:type="gramStart"/>
      <w:r w:rsidRPr="009B7513">
        <w:rPr>
          <w:rFonts w:ascii="Verdana" w:hAnsi="Verdana"/>
          <w:color w:val="323232"/>
          <w:sz w:val="17"/>
          <w:szCs w:val="17"/>
          <w:lang w:val="en-GB"/>
        </w:rPr>
        <w:t>,4</w:t>
      </w:r>
      <w:proofErr w:type="gramEnd"/>
      <w:r w:rsidRPr="009B7513">
        <w:rPr>
          <w:rFonts w:ascii="Verdana" w:hAnsi="Verdana"/>
          <w:color w:val="323232"/>
          <w:sz w:val="17"/>
          <w:szCs w:val="17"/>
          <w:lang w:val="en-GB"/>
        </w:rPr>
        <w:t xml:space="preserve"> kg/GJ of fuel</w:t>
      </w:r>
      <w:r w:rsidRPr="009B7513">
        <w:rPr>
          <w:rFonts w:ascii="Verdana" w:hAnsi="Verdana"/>
          <w:color w:val="323232"/>
          <w:sz w:val="17"/>
          <w:szCs w:val="17"/>
          <w:lang w:val="en-GB"/>
        </w:rPr>
        <w:br/>
        <w:t>- downtime losses are 4%</w:t>
      </w:r>
    </w:p>
    <w:p w:rsidR="009F194E" w:rsidRDefault="009F194E">
      <w:bookmarkStart w:id="0" w:name="_GoBack"/>
      <w:bookmarkEnd w:id="0"/>
    </w:p>
    <w:sectPr w:rsidR="009F1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CF"/>
    <w:rsid w:val="002B69CF"/>
    <w:rsid w:val="009F1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CF"/>
    <w:pPr>
      <w:spacing w:after="0" w:line="240" w:lineRule="auto"/>
    </w:pPr>
    <w:rPr>
      <w:rFonts w:ascii="Times New Roman" w:eastAsia="Times New Roman" w:hAnsi="Times New Roman" w:cs="Times New Roman"/>
      <w:sz w:val="24"/>
      <w:szCs w:val="24"/>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CF"/>
    <w:pPr>
      <w:spacing w:after="0" w:line="240" w:lineRule="auto"/>
    </w:pPr>
    <w:rPr>
      <w:rFonts w:ascii="Times New Roman" w:eastAsia="Times New Roman" w:hAnsi="Times New Roman" w:cs="Times New Roman"/>
      <w:sz w:val="24"/>
      <w:szCs w:val="24"/>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2017-02-03T06:50:00Z</dcterms:created>
  <dcterms:modified xsi:type="dcterms:W3CDTF">2017-02-03T06:51:00Z</dcterms:modified>
</cp:coreProperties>
</file>